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CAA3B" w14:textId="35C29B27" w:rsidR="002072AD" w:rsidRDefault="00B71AEF">
      <w:r w:rsidRPr="002072AD">
        <w:rPr>
          <w:noProof/>
          <w:lang w:val="tr-TR" w:eastAsia="tr-TR"/>
        </w:rPr>
        <mc:AlternateContent>
          <mc:Choice Requires="wps">
            <w:drawing>
              <wp:anchor distT="0" distB="0" distL="114300" distR="114300" simplePos="0" relativeHeight="251659264" behindDoc="0" locked="0" layoutInCell="1" allowOverlap="1" wp14:anchorId="3785D656" wp14:editId="1E65E244">
                <wp:simplePos x="0" y="0"/>
                <wp:positionH relativeFrom="margin">
                  <wp:posOffset>1490345</wp:posOffset>
                </wp:positionH>
                <wp:positionV relativeFrom="margin">
                  <wp:posOffset>245110</wp:posOffset>
                </wp:positionV>
                <wp:extent cx="2807970" cy="400050"/>
                <wp:effectExtent l="0" t="0" r="0" b="0"/>
                <wp:wrapSquare wrapText="bothSides"/>
                <wp:docPr id="5"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807970" cy="400050"/>
                        </a:xfrm>
                        <a:prstGeom prst="rect">
                          <a:avLst/>
                        </a:prstGeom>
                        <a:noFill/>
                      </wps:spPr>
                      <wps:txbx>
                        <w:txbxContent>
                          <w:p w14:paraId="3F4BD734" w14:textId="6D5E571D" w:rsidR="00D32F12" w:rsidRPr="00B71AEF" w:rsidRDefault="00D32F12" w:rsidP="00B71AEF">
                            <w:pPr>
                              <w:jc w:val="center"/>
                              <w:rPr>
                                <w:rFonts w:hAnsi="Calibri"/>
                                <w:color w:val="33669A"/>
                                <w:kern w:val="24"/>
                                <w:sz w:val="20"/>
                                <w:szCs w:val="20"/>
                                <w:lang w:val="en-US"/>
                              </w:rPr>
                            </w:pPr>
                            <w:r>
                              <w:rPr>
                                <w:rFonts w:hAnsi="Calibri"/>
                                <w:color w:val="33669A"/>
                                <w:kern w:val="24"/>
                                <w:sz w:val="20"/>
                                <w:szCs w:val="20"/>
                                <w:lang w:val="en-US"/>
                              </w:rPr>
                              <w:t>This project is co-funded by the European Union and the Republic of Turkey </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785D656" id="_x0000_t202" coordsize="21600,21600" o:spt="202" path="m,l,21600r21600,l21600,xe">
                <v:stroke joinstyle="miter"/>
                <v:path gradientshapeok="t" o:connecttype="rect"/>
              </v:shapetype>
              <v:shape id="TextBox 1" o:spid="_x0000_s1026" type="#_x0000_t202" style="position:absolute;margin-left:117.35pt;margin-top:19.3pt;width:221.1pt;height:31.5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" filled="f" stroked="f">
                <v:textbox style="mso-fit-shape-to-text:t">
                  <w:txbxContent>
                    <w:p w14:paraId="3F4BD734" w14:textId="6D5E571D" w:rsidR="00D32F12" w:rsidRPr="00B71AEF" w:rsidRDefault="00D32F12" w:rsidP="00B71AEF">
                      <w:pPr>
                        <w:jc w:val="center"/>
                        <w:rPr>
                          <w:rFonts w:hAnsi="Calibri"/>
                          <w:color w:val="33669A"/>
                          <w:kern w:val="24"/>
                          <w:sz w:val="20"/>
                          <w:szCs w:val="20"/>
                          <w:lang w:val="en-US"/>
                        </w:rPr>
                      </w:pPr>
                      <w:r>
                        <w:rPr>
                          <w:rFonts w:hAnsi="Calibri"/>
                          <w:color w:val="33669A"/>
                          <w:kern w:val="24"/>
                          <w:sz w:val="20"/>
                          <w:szCs w:val="20"/>
                          <w:lang w:val="en-US"/>
                        </w:rPr>
                        <w:t>This project is co-funded by the European Union and the Republic of Turkey </w:t>
                      </w:r>
                    </w:p>
                  </w:txbxContent>
                </v:textbox>
                <w10:wrap type="square" anchorx="margin" anchory="margin"/>
              </v:shape>
            </w:pict>
          </mc:Fallback>
        </mc:AlternateContent>
      </w:r>
      <w:r w:rsidRPr="002072AD">
        <w:rPr>
          <w:noProof/>
          <w:lang w:val="tr-TR" w:eastAsia="tr-TR"/>
        </w:rPr>
        <w:drawing>
          <wp:anchor distT="0" distB="0" distL="114300" distR="114300" simplePos="0" relativeHeight="251660288" behindDoc="0" locked="0" layoutInCell="1" allowOverlap="1" wp14:anchorId="542941B8" wp14:editId="05C6EDD4">
            <wp:simplePos x="0" y="0"/>
            <wp:positionH relativeFrom="margin">
              <wp:posOffset>1485900</wp:posOffset>
            </wp:positionH>
            <wp:positionV relativeFrom="margin">
              <wp:posOffset>-819150</wp:posOffset>
            </wp:positionV>
            <wp:extent cx="2762250" cy="1250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250950"/>
                    </a:xfrm>
                    <a:prstGeom prst="rect">
                      <a:avLst/>
                    </a:prstGeom>
                    <a:noFill/>
                  </pic:spPr>
                </pic:pic>
              </a:graphicData>
            </a:graphic>
            <wp14:sizeRelH relativeFrom="margin">
              <wp14:pctWidth>0</wp14:pctWidth>
            </wp14:sizeRelH>
            <wp14:sizeRelV relativeFrom="margin">
              <wp14:pctHeight>0</wp14:pctHeight>
            </wp14:sizeRelV>
          </wp:anchor>
        </w:drawing>
      </w:r>
    </w:p>
    <w:p w14:paraId="757B7D76" w14:textId="77777777" w:rsidR="00B15B1C" w:rsidRPr="00B15B1C" w:rsidRDefault="00B15B1C" w:rsidP="00B15B1C"/>
    <w:p w14:paraId="1D890484" w14:textId="77777777" w:rsidR="00B15B1C" w:rsidRPr="00B15B1C" w:rsidRDefault="00B15B1C" w:rsidP="00B15B1C"/>
    <w:p w14:paraId="2C7EFE1E" w14:textId="3C26D090" w:rsidR="00B15B1C" w:rsidRPr="00B15B1C" w:rsidRDefault="00B15B1C" w:rsidP="00B15B1C"/>
    <w:p w14:paraId="1EE7874A" w14:textId="381BF336" w:rsidR="00B15B1C" w:rsidRPr="00B15B1C" w:rsidRDefault="00B71AEF" w:rsidP="00B15B1C">
      <w:r w:rsidRPr="002072AD">
        <w:rPr>
          <w:noProof/>
          <w:lang w:val="tr-TR" w:eastAsia="tr-TR"/>
        </w:rPr>
        <w:drawing>
          <wp:anchor distT="0" distB="0" distL="114300" distR="114300" simplePos="0" relativeHeight="251661312" behindDoc="0" locked="0" layoutInCell="1" allowOverlap="1" wp14:anchorId="7FE0A005" wp14:editId="5B6CF401">
            <wp:simplePos x="0" y="0"/>
            <wp:positionH relativeFrom="margin">
              <wp:posOffset>1921510</wp:posOffset>
            </wp:positionH>
            <wp:positionV relativeFrom="margin">
              <wp:posOffset>1304925</wp:posOffset>
            </wp:positionV>
            <wp:extent cx="2007870" cy="2834640"/>
            <wp:effectExtent l="0" t="0" r="0" b="3810"/>
            <wp:wrapSquare wrapText="bothSides"/>
            <wp:docPr id="9" name="Pictur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435EAC-36BD-E641-95B6-499A47572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435EAC-36BD-E641-95B6-499A47572FA3}"/>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07870" cy="2834640"/>
                    </a:xfrm>
                    <a:prstGeom prst="rect">
                      <a:avLst/>
                    </a:prstGeom>
                  </pic:spPr>
                </pic:pic>
              </a:graphicData>
            </a:graphic>
            <wp14:sizeRelH relativeFrom="margin">
              <wp14:pctWidth>0</wp14:pctWidth>
            </wp14:sizeRelH>
            <wp14:sizeRelV relativeFrom="margin">
              <wp14:pctHeight>0</wp14:pctHeight>
            </wp14:sizeRelV>
          </wp:anchor>
        </w:drawing>
      </w:r>
    </w:p>
    <w:p w14:paraId="333DD2D0" w14:textId="77777777" w:rsidR="00B15B1C" w:rsidRPr="00B15B1C" w:rsidRDefault="00B15B1C" w:rsidP="00B15B1C"/>
    <w:p w14:paraId="65CD407D" w14:textId="77777777" w:rsidR="00B15B1C" w:rsidRPr="00B15B1C" w:rsidRDefault="00B15B1C" w:rsidP="00B15B1C"/>
    <w:p w14:paraId="0E2FEDD4" w14:textId="77777777" w:rsidR="00B15B1C" w:rsidRPr="00B15B1C" w:rsidRDefault="00B15B1C" w:rsidP="00B15B1C"/>
    <w:p w14:paraId="5FC39F80" w14:textId="77777777" w:rsidR="00B15B1C" w:rsidRPr="00B15B1C" w:rsidRDefault="00B15B1C" w:rsidP="00B15B1C"/>
    <w:p w14:paraId="6ECAE842" w14:textId="77777777" w:rsidR="00B15B1C" w:rsidRPr="00B15B1C" w:rsidRDefault="00B15B1C" w:rsidP="00B15B1C"/>
    <w:p w14:paraId="793D285B" w14:textId="77777777" w:rsidR="00B15B1C" w:rsidRPr="00B15B1C" w:rsidRDefault="00B15B1C" w:rsidP="00B15B1C"/>
    <w:p w14:paraId="3A4218FB" w14:textId="77777777" w:rsidR="00B15B1C" w:rsidRPr="00B15B1C" w:rsidRDefault="00B15B1C" w:rsidP="00B15B1C"/>
    <w:p w14:paraId="14C51AA5" w14:textId="77777777" w:rsidR="00B15B1C" w:rsidRPr="00B15B1C" w:rsidRDefault="00B15B1C" w:rsidP="00B15B1C"/>
    <w:p w14:paraId="689BEE07" w14:textId="77777777" w:rsidR="00B15B1C" w:rsidRPr="00B15B1C" w:rsidRDefault="00B15B1C" w:rsidP="00B15B1C"/>
    <w:p w14:paraId="41076453" w14:textId="77777777" w:rsidR="00B15B1C" w:rsidRPr="00B15B1C" w:rsidRDefault="00B15B1C" w:rsidP="00B15B1C"/>
    <w:p w14:paraId="53A09F90" w14:textId="77777777" w:rsidR="00B15B1C" w:rsidRPr="00B15B1C" w:rsidRDefault="00B15B1C" w:rsidP="00B15B1C"/>
    <w:p w14:paraId="5416483B" w14:textId="77777777" w:rsidR="00B15B1C" w:rsidRPr="00B15B1C" w:rsidRDefault="00B15B1C" w:rsidP="00B15B1C"/>
    <w:p w14:paraId="75DDCF01" w14:textId="77777777" w:rsidR="00B15B1C" w:rsidRPr="00B15B1C" w:rsidRDefault="00995B8F" w:rsidP="00B15B1C">
      <w:r>
        <w:rPr>
          <w:noProof/>
          <w:lang w:val="tr-TR" w:eastAsia="tr-TR"/>
        </w:rPr>
        <mc:AlternateContent>
          <mc:Choice Requires="wps">
            <w:drawing>
              <wp:anchor distT="45720" distB="45720" distL="114300" distR="114300" simplePos="0" relativeHeight="251663360" behindDoc="0" locked="0" layoutInCell="1" allowOverlap="1" wp14:anchorId="1793EB5C" wp14:editId="20B8DC6D">
                <wp:simplePos x="0" y="0"/>
                <wp:positionH relativeFrom="margin">
                  <wp:posOffset>-704850</wp:posOffset>
                </wp:positionH>
                <wp:positionV relativeFrom="margin">
                  <wp:posOffset>5219700</wp:posOffset>
                </wp:positionV>
                <wp:extent cx="7153275" cy="1905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905000"/>
                        </a:xfrm>
                        <a:prstGeom prst="rect">
                          <a:avLst/>
                        </a:prstGeom>
                        <a:noFill/>
                        <a:ln w="9525">
                          <a:noFill/>
                          <a:miter lim="800000"/>
                          <a:headEnd/>
                          <a:tailEnd/>
                        </a:ln>
                      </wps:spPr>
                      <wps:txbx>
                        <w:txbxContent>
                          <w:p w14:paraId="18C91752" w14:textId="1EF7553C" w:rsidR="00C54EEE" w:rsidRPr="006E736A" w:rsidRDefault="00C54EEE" w:rsidP="00C54EEE">
                            <w:pPr>
                              <w:spacing w:after="0" w:line="240" w:lineRule="auto"/>
                              <w:jc w:val="center"/>
                              <w:rPr>
                                <w:rFonts w:cstheme="minorHAnsi"/>
                                <w:b/>
                                <w:color w:val="FFFFFF" w:themeColor="background1"/>
                                <w:sz w:val="60"/>
                                <w:szCs w:val="60"/>
                              </w:rPr>
                            </w:pPr>
                            <w:r>
                              <w:rPr>
                                <w:rFonts w:cstheme="minorHAnsi"/>
                                <w:b/>
                                <w:color w:val="FFFFFF" w:themeColor="background1"/>
                                <w:sz w:val="60"/>
                                <w:szCs w:val="60"/>
                              </w:rPr>
                              <w:t>EU Acquis Audit</w:t>
                            </w:r>
                          </w:p>
                          <w:p w14:paraId="759051F8" w14:textId="77777777" w:rsidR="00257614" w:rsidRPr="00C54EEE" w:rsidRDefault="00D32F12" w:rsidP="00257614">
                            <w:pPr>
                              <w:spacing w:after="0" w:line="240" w:lineRule="auto"/>
                              <w:jc w:val="center"/>
                              <w:rPr>
                                <w:rFonts w:cstheme="minorHAnsi"/>
                                <w:b/>
                                <w:color w:val="FFFFFF" w:themeColor="background1"/>
                                <w:sz w:val="26"/>
                                <w:szCs w:val="26"/>
                                <w:highlight w:val="yellow"/>
                                <w:lang w:val="fr-FR"/>
                              </w:rPr>
                            </w:pPr>
                            <w:r w:rsidRPr="00C54EEE">
                              <w:rPr>
                                <w:rFonts w:cstheme="minorHAnsi"/>
                                <w:color w:val="FFFFFF" w:themeColor="background1"/>
                                <w:sz w:val="26"/>
                                <w:szCs w:val="26"/>
                                <w:highlight w:val="yellow"/>
                                <w:lang w:val="fr-FR"/>
                              </w:rPr>
                              <w:t xml:space="preserve"> </w:t>
                            </w:r>
                          </w:p>
                          <w:p w14:paraId="3CA5853D" w14:textId="77777777" w:rsidR="00257614" w:rsidRPr="00C54EEE" w:rsidRDefault="00257614" w:rsidP="00257614">
                            <w:pPr>
                              <w:spacing w:after="0" w:line="240" w:lineRule="auto"/>
                              <w:jc w:val="center"/>
                              <w:rPr>
                                <w:rFonts w:cstheme="minorHAnsi"/>
                                <w:color w:val="FFFFFF" w:themeColor="background1"/>
                                <w:sz w:val="26"/>
                                <w:szCs w:val="26"/>
                                <w:highlight w:val="yellow"/>
                                <w:lang w:val="fr-FR"/>
                              </w:rPr>
                            </w:pPr>
                          </w:p>
                          <w:p w14:paraId="68F5E2FF" w14:textId="77777777" w:rsidR="00C54EEE" w:rsidRPr="003150DC" w:rsidRDefault="00C54EEE" w:rsidP="00C54EEE">
                            <w:pPr>
                              <w:spacing w:after="0" w:line="240" w:lineRule="auto"/>
                              <w:jc w:val="center"/>
                              <w:rPr>
                                <w:rFonts w:cstheme="minorHAnsi"/>
                                <w:b/>
                                <w:color w:val="FFFFFF" w:themeColor="background1"/>
                                <w:sz w:val="40"/>
                                <w:szCs w:val="40"/>
                              </w:rPr>
                            </w:pPr>
                            <w:r w:rsidRPr="006E736A">
                              <w:rPr>
                                <w:rFonts w:cstheme="minorHAnsi"/>
                                <w:b/>
                                <w:color w:val="FFFFFF" w:themeColor="background1"/>
                                <w:sz w:val="40"/>
                                <w:szCs w:val="40"/>
                                <w:lang w:val="fr-FR"/>
                              </w:rPr>
                              <w:t>CALL FOR CANDIDATES</w:t>
                            </w:r>
                          </w:p>
                          <w:p w14:paraId="3C124839" w14:textId="77777777" w:rsidR="00D32F12" w:rsidRPr="006E736A" w:rsidRDefault="00D32F12" w:rsidP="008E0FB9">
                            <w:pPr>
                              <w:spacing w:after="0" w:line="240" w:lineRule="auto"/>
                              <w:jc w:val="center"/>
                              <w:rPr>
                                <w:rFonts w:cstheme="minorHAnsi"/>
                                <w:color w:val="FFFFFF" w:themeColor="background1"/>
                                <w:sz w:val="26"/>
                                <w:szCs w:val="26"/>
                                <w:lang w:val="fr-FR"/>
                              </w:rPr>
                            </w:pPr>
                          </w:p>
                          <w:p w14:paraId="246988A7" w14:textId="77777777" w:rsidR="00D32F12" w:rsidRPr="006E736A" w:rsidRDefault="00D32F12" w:rsidP="008E0FB9">
                            <w:pPr>
                              <w:spacing w:after="0" w:line="240" w:lineRule="auto"/>
                              <w:jc w:val="center"/>
                              <w:rPr>
                                <w:rFonts w:cstheme="minorHAnsi"/>
                                <w:color w:val="33669A"/>
                                <w:sz w:val="26"/>
                                <w:szCs w:val="2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93EB5C" id="Text Box 2" o:spid="_x0000_s1027" type="#_x0000_t202" style="position:absolute;margin-left:-55.5pt;margin-top:411pt;width:563.25pt;height:15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" filled="f" stroked="f">
                <v:textbox>
                  <w:txbxContent>
                    <w:p w14:paraId="18C91752" w14:textId="1EF7553C" w:rsidR="00C54EEE" w:rsidRPr="006E736A" w:rsidRDefault="00C54EEE" w:rsidP="00C54EEE">
                      <w:pPr>
                        <w:spacing w:after="0" w:line="240" w:lineRule="auto"/>
                        <w:jc w:val="center"/>
                        <w:rPr>
                          <w:rFonts w:cstheme="minorHAnsi"/>
                          <w:b/>
                          <w:color w:val="FFFFFF" w:themeColor="background1"/>
                          <w:sz w:val="60"/>
                          <w:szCs w:val="60"/>
                          <w:lang w:val="en-BE"/>
                        </w:rPr>
                      </w:pPr>
                      <w:r>
                        <w:rPr>
                          <w:rFonts w:cstheme="minorHAnsi"/>
                          <w:b/>
                          <w:color w:val="FFFFFF" w:themeColor="background1"/>
                          <w:sz w:val="60"/>
                          <w:szCs w:val="60"/>
                          <w:lang w:val="en-BE"/>
                        </w:rPr>
                        <w:t>EU Acquis Audit</w:t>
                      </w:r>
                    </w:p>
                    <w:p w14:paraId="759051F8" w14:textId="77777777" w:rsidR="00257614" w:rsidRPr="00C54EEE" w:rsidRDefault="00D32F12" w:rsidP="00257614">
                      <w:pPr>
                        <w:spacing w:after="0" w:line="240" w:lineRule="auto"/>
                        <w:jc w:val="center"/>
                        <w:rPr>
                          <w:rFonts w:cstheme="minorHAnsi"/>
                          <w:b/>
                          <w:color w:val="FFFFFF" w:themeColor="background1"/>
                          <w:sz w:val="26"/>
                          <w:szCs w:val="26"/>
                          <w:highlight w:val="yellow"/>
                          <w:lang w:val="fr-FR"/>
                        </w:rPr>
                      </w:pPr>
                      <w:r w:rsidRPr="00C54EEE">
                        <w:rPr>
                          <w:rFonts w:cstheme="minorHAnsi"/>
                          <w:color w:val="FFFFFF" w:themeColor="background1"/>
                          <w:sz w:val="26"/>
                          <w:szCs w:val="26"/>
                          <w:highlight w:val="yellow"/>
                          <w:lang w:val="fr-FR"/>
                        </w:rPr>
                        <w:t xml:space="preserve"> </w:t>
                      </w:r>
                    </w:p>
                    <w:p w14:paraId="3CA5853D" w14:textId="77777777" w:rsidR="00257614" w:rsidRPr="00C54EEE" w:rsidRDefault="00257614" w:rsidP="00257614">
                      <w:pPr>
                        <w:spacing w:after="0" w:line="240" w:lineRule="auto"/>
                        <w:jc w:val="center"/>
                        <w:rPr>
                          <w:rFonts w:cstheme="minorHAnsi"/>
                          <w:color w:val="FFFFFF" w:themeColor="background1"/>
                          <w:sz w:val="26"/>
                          <w:szCs w:val="26"/>
                          <w:highlight w:val="yellow"/>
                          <w:lang w:val="fr-FR"/>
                        </w:rPr>
                      </w:pPr>
                    </w:p>
                    <w:p w14:paraId="68F5E2FF" w14:textId="77777777" w:rsidR="00C54EEE" w:rsidRPr="003150DC" w:rsidRDefault="00C54EEE" w:rsidP="00C54EEE">
                      <w:pPr>
                        <w:spacing w:after="0" w:line="240" w:lineRule="auto"/>
                        <w:jc w:val="center"/>
                        <w:rPr>
                          <w:rFonts w:cstheme="minorHAnsi"/>
                          <w:b/>
                          <w:color w:val="FFFFFF" w:themeColor="background1"/>
                          <w:sz w:val="40"/>
                          <w:szCs w:val="40"/>
                          <w:lang w:val="en-BE"/>
                        </w:rPr>
                      </w:pPr>
                      <w:r w:rsidRPr="006E736A">
                        <w:rPr>
                          <w:rFonts w:cstheme="minorHAnsi"/>
                          <w:b/>
                          <w:color w:val="FFFFFF" w:themeColor="background1"/>
                          <w:sz w:val="40"/>
                          <w:szCs w:val="40"/>
                          <w:lang w:val="fr-FR"/>
                        </w:rPr>
                        <w:t>CALL FOR CANDIDATES</w:t>
                      </w:r>
                    </w:p>
                    <w:p w14:paraId="3C124839" w14:textId="77777777" w:rsidR="00D32F12" w:rsidRPr="006E736A" w:rsidRDefault="00D32F12" w:rsidP="008E0FB9">
                      <w:pPr>
                        <w:spacing w:after="0" w:line="240" w:lineRule="auto"/>
                        <w:jc w:val="center"/>
                        <w:rPr>
                          <w:rFonts w:cstheme="minorHAnsi"/>
                          <w:color w:val="FFFFFF" w:themeColor="background1"/>
                          <w:sz w:val="26"/>
                          <w:szCs w:val="26"/>
                          <w:lang w:val="fr-FR"/>
                        </w:rPr>
                      </w:pPr>
                    </w:p>
                    <w:p w14:paraId="246988A7" w14:textId="77777777" w:rsidR="00D32F12" w:rsidRPr="006E736A" w:rsidRDefault="00D32F12" w:rsidP="008E0FB9">
                      <w:pPr>
                        <w:spacing w:after="0" w:line="240" w:lineRule="auto"/>
                        <w:jc w:val="center"/>
                        <w:rPr>
                          <w:rFonts w:cstheme="minorHAnsi"/>
                          <w:color w:val="33669A"/>
                          <w:sz w:val="26"/>
                          <w:szCs w:val="26"/>
                          <w:lang w:val="fr-FR"/>
                        </w:rPr>
                      </w:pPr>
                    </w:p>
                  </w:txbxContent>
                </v:textbox>
                <w10:wrap type="square" anchorx="margin" anchory="margin"/>
              </v:shape>
            </w:pict>
          </mc:Fallback>
        </mc:AlternateContent>
      </w:r>
      <w:r>
        <w:rPr>
          <w:noProof/>
          <w:lang w:val="tr-TR" w:eastAsia="tr-TR"/>
        </w:rPr>
        <mc:AlternateContent>
          <mc:Choice Requires="wps">
            <w:drawing>
              <wp:anchor distT="0" distB="0" distL="114300" distR="114300" simplePos="0" relativeHeight="251667456" behindDoc="1" locked="0" layoutInCell="1" allowOverlap="1" wp14:anchorId="6EECF752" wp14:editId="13D8E7B3">
                <wp:simplePos x="0" y="0"/>
                <wp:positionH relativeFrom="column">
                  <wp:posOffset>-1066800</wp:posOffset>
                </wp:positionH>
                <wp:positionV relativeFrom="paragraph">
                  <wp:posOffset>278130</wp:posOffset>
                </wp:positionV>
                <wp:extent cx="7877175" cy="2057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877175" cy="2057400"/>
                        </a:xfrm>
                        <a:prstGeom prst="rect">
                          <a:avLst/>
                        </a:prstGeom>
                        <a:solidFill>
                          <a:srgbClr val="33669A"/>
                        </a:solidFill>
                        <a:ln>
                          <a:solidFill>
                            <a:srgbClr val="3366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0FDBF2" id="Rectangle 2" o:spid="_x0000_s1026" style="position:absolute;margin-left:-84pt;margin-top:21.9pt;width:620.25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" fillcolor="#33669a" strokecolor="#33669a" strokeweight="1pt"/>
            </w:pict>
          </mc:Fallback>
        </mc:AlternateContent>
      </w:r>
    </w:p>
    <w:p w14:paraId="595B55D1" w14:textId="77777777" w:rsidR="00B15B1C" w:rsidRPr="00B15B1C" w:rsidRDefault="00B15B1C" w:rsidP="00B15B1C"/>
    <w:p w14:paraId="1FF827E4" w14:textId="77777777" w:rsidR="00B15B1C" w:rsidRPr="00B15B1C" w:rsidRDefault="00B15B1C" w:rsidP="00B15B1C"/>
    <w:p w14:paraId="0E1F1E10" w14:textId="77777777" w:rsidR="00B15B1C" w:rsidRPr="00B15B1C" w:rsidRDefault="00B15B1C" w:rsidP="00B15B1C"/>
    <w:p w14:paraId="5AD1032F" w14:textId="77777777" w:rsidR="00552C57" w:rsidRDefault="00552C57" w:rsidP="00552C57">
      <w:pPr>
        <w:tabs>
          <w:tab w:val="left" w:pos="5255"/>
        </w:tabs>
      </w:pPr>
      <w:r>
        <w:tab/>
      </w:r>
    </w:p>
    <w:p w14:paraId="1F7404D5" w14:textId="77777777" w:rsidR="00552C57" w:rsidRDefault="00552C57">
      <w:r>
        <w:br w:type="page"/>
      </w:r>
    </w:p>
    <w:p w14:paraId="40EA224A" w14:textId="77777777" w:rsidR="00C3587D" w:rsidRPr="00C3587D" w:rsidRDefault="00C3587D" w:rsidP="00C3587D">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C3587D">
        <w:rPr>
          <w:rFonts w:asciiTheme="minorHAnsi" w:hAnsiTheme="minorHAnsi" w:cstheme="minorHAnsi"/>
          <w:b/>
          <w:color w:val="33669A"/>
          <w:sz w:val="28"/>
          <w:szCs w:val="28"/>
          <w:lang w:val="en-US"/>
        </w:rPr>
        <w:lastRenderedPageBreak/>
        <w:t>The Turkey-EU Business Dialogue (TEBD) project</w:t>
      </w:r>
    </w:p>
    <w:p w14:paraId="71325296" w14:textId="77777777" w:rsidR="00C3587D" w:rsidRPr="00BC6B4F" w:rsidRDefault="00C3587D" w:rsidP="00552C57">
      <w:pPr>
        <w:pStyle w:val="NormalWeb"/>
        <w:shd w:val="clear" w:color="auto" w:fill="FFFFFF"/>
        <w:spacing w:before="0" w:beforeAutospacing="0" w:after="0" w:afterAutospacing="0"/>
        <w:jc w:val="both"/>
        <w:rPr>
          <w:rFonts w:asciiTheme="minorHAnsi" w:hAnsiTheme="minorHAnsi" w:cstheme="minorHAnsi"/>
          <w:lang w:val="en-US"/>
        </w:rPr>
      </w:pPr>
    </w:p>
    <w:p w14:paraId="32973F4D" w14:textId="77777777" w:rsidR="00552C57" w:rsidRPr="00555FA9" w:rsidRDefault="00552C57" w:rsidP="00A530A0">
      <w:pPr>
        <w:pStyle w:val="NormalWeb"/>
        <w:shd w:val="clear" w:color="auto" w:fill="FFFFFF"/>
        <w:spacing w:before="0" w:beforeAutospacing="0" w:after="0" w:afterAutospacing="0"/>
        <w:jc w:val="both"/>
        <w:rPr>
          <w:rFonts w:asciiTheme="minorHAnsi" w:hAnsiTheme="minorHAnsi" w:cstheme="minorHAnsi"/>
          <w:sz w:val="22"/>
          <w:szCs w:val="22"/>
          <w:lang w:val="en-US"/>
        </w:rPr>
      </w:pPr>
      <w:r w:rsidRPr="00555FA9">
        <w:rPr>
          <w:rFonts w:asciiTheme="minorHAnsi" w:hAnsiTheme="minorHAnsi" w:cstheme="minorHAnsi"/>
          <w:sz w:val="22"/>
          <w:szCs w:val="22"/>
        </w:rPr>
        <w:t>The </w:t>
      </w:r>
      <w:r w:rsidRPr="00555FA9">
        <w:rPr>
          <w:rStyle w:val="Gl"/>
          <w:rFonts w:asciiTheme="minorHAnsi" w:hAnsiTheme="minorHAnsi" w:cstheme="minorHAnsi"/>
          <w:sz w:val="22"/>
          <w:szCs w:val="22"/>
        </w:rPr>
        <w:t>Turkey-EU Business Dialogue</w:t>
      </w:r>
      <w:r w:rsidRPr="00555FA9">
        <w:rPr>
          <w:rFonts w:asciiTheme="minorHAnsi" w:hAnsiTheme="minorHAnsi" w:cstheme="minorHAnsi"/>
          <w:sz w:val="22"/>
          <w:szCs w:val="22"/>
        </w:rPr>
        <w:t xml:space="preserve"> (TEBD) is a project co-funded by the European Union under its IPA II programme with Turkey. </w:t>
      </w:r>
      <w:r w:rsidR="00A530A0" w:rsidRPr="00555FA9">
        <w:rPr>
          <w:rFonts w:asciiTheme="minorHAnsi" w:hAnsiTheme="minorHAnsi" w:cstheme="minorHAnsi"/>
          <w:sz w:val="22"/>
          <w:szCs w:val="22"/>
        </w:rPr>
        <w:t>TEBD is managed by </w:t>
      </w:r>
      <w:hyperlink r:id="rId11" w:tgtFrame="_blank" w:history="1">
        <w:r w:rsidR="00A530A0" w:rsidRPr="00555FA9">
          <w:rPr>
            <w:rStyle w:val="Kpr"/>
            <w:rFonts w:asciiTheme="minorHAnsi" w:hAnsiTheme="minorHAnsi" w:cstheme="minorHAnsi"/>
            <w:color w:val="auto"/>
            <w:sz w:val="22"/>
            <w:szCs w:val="22"/>
            <w:u w:val="none"/>
          </w:rPr>
          <w:t>EUROCHAMBRES</w:t>
        </w:r>
      </w:hyperlink>
      <w:r w:rsidR="00A530A0" w:rsidRPr="00555FA9">
        <w:rPr>
          <w:rFonts w:asciiTheme="minorHAnsi" w:hAnsiTheme="minorHAnsi" w:cstheme="minorHAnsi"/>
          <w:sz w:val="22"/>
          <w:szCs w:val="22"/>
        </w:rPr>
        <w:t>, through a grant contract with </w:t>
      </w:r>
      <w:hyperlink r:id="rId12" w:tgtFrame="_blank" w:history="1">
        <w:r w:rsidR="00A530A0" w:rsidRPr="00555FA9">
          <w:rPr>
            <w:rStyle w:val="Kpr"/>
            <w:rFonts w:asciiTheme="minorHAnsi" w:hAnsiTheme="minorHAnsi" w:cstheme="minorHAnsi"/>
            <w:color w:val="auto"/>
            <w:sz w:val="22"/>
            <w:szCs w:val="22"/>
            <w:u w:val="none"/>
          </w:rPr>
          <w:t>CFCU</w:t>
        </w:r>
      </w:hyperlink>
      <w:r w:rsidR="00A530A0" w:rsidRPr="00555FA9">
        <w:rPr>
          <w:rFonts w:asciiTheme="minorHAnsi" w:hAnsiTheme="minorHAnsi" w:cstheme="minorHAnsi"/>
          <w:sz w:val="22"/>
          <w:szCs w:val="22"/>
        </w:rPr>
        <w:t>, in close cooperation with </w:t>
      </w:r>
      <w:hyperlink r:id="rId13" w:tgtFrame="_blank" w:history="1">
        <w:r w:rsidR="00A530A0" w:rsidRPr="00555FA9">
          <w:rPr>
            <w:rStyle w:val="Kpr"/>
            <w:rFonts w:asciiTheme="minorHAnsi" w:hAnsiTheme="minorHAnsi" w:cstheme="minorHAnsi"/>
            <w:color w:val="auto"/>
            <w:sz w:val="22"/>
            <w:szCs w:val="22"/>
            <w:u w:val="none"/>
          </w:rPr>
          <w:t>TOBB</w:t>
        </w:r>
      </w:hyperlink>
      <w:r w:rsidR="00A530A0" w:rsidRPr="00555FA9">
        <w:rPr>
          <w:rFonts w:asciiTheme="minorHAnsi" w:hAnsiTheme="minorHAnsi" w:cstheme="minorHAnsi"/>
          <w:sz w:val="22"/>
          <w:szCs w:val="22"/>
        </w:rPr>
        <w:t>, as the end beneficiary institution of the project</w:t>
      </w:r>
      <w:r w:rsidR="00A530A0" w:rsidRPr="00555FA9">
        <w:rPr>
          <w:rFonts w:asciiTheme="minorHAnsi" w:hAnsiTheme="minorHAnsi" w:cstheme="minorHAnsi"/>
          <w:sz w:val="22"/>
          <w:szCs w:val="22"/>
          <w:lang w:val="en-US"/>
        </w:rPr>
        <w:t xml:space="preserve">. </w:t>
      </w:r>
      <w:r w:rsidR="002B5CE4" w:rsidRPr="00555FA9">
        <w:rPr>
          <w:rFonts w:asciiTheme="minorHAnsi" w:hAnsiTheme="minorHAnsi" w:cstheme="minorHAnsi"/>
          <w:sz w:val="22"/>
          <w:szCs w:val="22"/>
          <w:lang w:val="en-US"/>
        </w:rPr>
        <w:t xml:space="preserve">The </w:t>
      </w:r>
      <w:r w:rsidRPr="00555FA9">
        <w:rPr>
          <w:rFonts w:asciiTheme="minorHAnsi" w:hAnsiTheme="minorHAnsi" w:cstheme="minorHAnsi"/>
          <w:sz w:val="22"/>
          <w:szCs w:val="22"/>
        </w:rPr>
        <w:t>TEBD activities are implemented through the European and Turkish Chambers of Commerce and Industry. </w:t>
      </w:r>
    </w:p>
    <w:p w14:paraId="6F643BB8" w14:textId="77777777" w:rsidR="00453AA0" w:rsidRPr="00555FA9" w:rsidRDefault="00453AA0" w:rsidP="00A530A0">
      <w:pPr>
        <w:pStyle w:val="NormalWeb"/>
        <w:shd w:val="clear" w:color="auto" w:fill="FFFFFF"/>
        <w:spacing w:before="0" w:beforeAutospacing="0" w:after="0" w:afterAutospacing="0"/>
        <w:jc w:val="both"/>
        <w:rPr>
          <w:rFonts w:asciiTheme="minorHAnsi" w:hAnsiTheme="minorHAnsi" w:cstheme="minorHAnsi"/>
          <w:sz w:val="22"/>
          <w:szCs w:val="22"/>
        </w:rPr>
      </w:pPr>
    </w:p>
    <w:p w14:paraId="7353FE5F" w14:textId="77777777" w:rsidR="00552C57" w:rsidRPr="00555FA9" w:rsidRDefault="00552C57" w:rsidP="00A530A0">
      <w:pPr>
        <w:pStyle w:val="NormalWeb"/>
        <w:shd w:val="clear" w:color="auto" w:fill="FFFFFF"/>
        <w:spacing w:before="0" w:beforeAutospacing="0" w:after="0" w:afterAutospacing="0"/>
        <w:jc w:val="both"/>
        <w:rPr>
          <w:rFonts w:asciiTheme="minorHAnsi" w:hAnsiTheme="minorHAnsi" w:cstheme="minorHAnsi"/>
          <w:sz w:val="22"/>
          <w:szCs w:val="22"/>
        </w:rPr>
      </w:pPr>
      <w:r w:rsidRPr="00555FA9">
        <w:rPr>
          <w:rFonts w:asciiTheme="minorHAnsi" w:hAnsiTheme="minorHAnsi" w:cstheme="minorHAnsi"/>
          <w:sz w:val="22"/>
          <w:szCs w:val="22"/>
        </w:rPr>
        <w:t>The overall objective of the</w:t>
      </w:r>
      <w:r w:rsidR="008E0FB9" w:rsidRPr="00555FA9">
        <w:rPr>
          <w:rFonts w:asciiTheme="minorHAnsi" w:hAnsiTheme="minorHAnsi" w:cstheme="minorHAnsi"/>
          <w:sz w:val="22"/>
          <w:szCs w:val="22"/>
        </w:rPr>
        <w:t xml:space="preserve"> </w:t>
      </w:r>
      <w:r w:rsidRPr="00555FA9">
        <w:rPr>
          <w:rFonts w:asciiTheme="minorHAnsi" w:hAnsiTheme="minorHAnsi" w:cstheme="minorHAnsi"/>
          <w:sz w:val="22"/>
          <w:szCs w:val="22"/>
        </w:rPr>
        <w:t>project is to strengthen mutual knowledge and understanding between Turkish Chambers and their counterparts in the EU, thus promoting the integration of EU and Turkish business communities and ensuring a stronger awareness of the opportunities and challenges of a potential future Turkey’s accession to the EU in both Turkey and the EU.</w:t>
      </w:r>
    </w:p>
    <w:p w14:paraId="78527E84" w14:textId="77777777" w:rsidR="00552C57" w:rsidRPr="00555FA9" w:rsidRDefault="00552C57" w:rsidP="00A530A0">
      <w:pPr>
        <w:pStyle w:val="NormalWeb"/>
        <w:shd w:val="clear" w:color="auto" w:fill="FFFFFF"/>
        <w:spacing w:before="0" w:beforeAutospacing="0" w:after="0" w:afterAutospacing="0"/>
        <w:jc w:val="both"/>
        <w:rPr>
          <w:rFonts w:asciiTheme="minorHAnsi" w:hAnsiTheme="minorHAnsi" w:cstheme="minorHAnsi"/>
          <w:sz w:val="22"/>
          <w:szCs w:val="22"/>
        </w:rPr>
      </w:pPr>
    </w:p>
    <w:p w14:paraId="0FCC7F79" w14:textId="77777777" w:rsidR="00552C57" w:rsidRPr="00555FA9" w:rsidRDefault="00552C57" w:rsidP="00A530A0">
      <w:pPr>
        <w:pStyle w:val="NormalWeb"/>
        <w:shd w:val="clear" w:color="auto" w:fill="FFFFFF"/>
        <w:spacing w:before="0" w:beforeAutospacing="0" w:after="0" w:afterAutospacing="0"/>
        <w:jc w:val="both"/>
        <w:rPr>
          <w:rFonts w:asciiTheme="minorHAnsi" w:hAnsiTheme="minorHAnsi" w:cstheme="minorHAnsi"/>
          <w:sz w:val="22"/>
          <w:szCs w:val="22"/>
        </w:rPr>
      </w:pPr>
      <w:r w:rsidRPr="00555FA9">
        <w:rPr>
          <w:rFonts w:asciiTheme="minorHAnsi" w:hAnsiTheme="minorHAnsi" w:cstheme="minorHAnsi"/>
          <w:sz w:val="22"/>
          <w:szCs w:val="22"/>
        </w:rPr>
        <w:t>The TEBD project wants to promote a constructive private sector dialogue between the EU and Turkey that will lead to positive and lasting results for both sides.</w:t>
      </w:r>
    </w:p>
    <w:p w14:paraId="3342FFA1" w14:textId="77777777" w:rsidR="00C3587D" w:rsidRDefault="00C3587D" w:rsidP="00552C57">
      <w:pPr>
        <w:pStyle w:val="NormalWeb"/>
        <w:shd w:val="clear" w:color="auto" w:fill="FFFFFF"/>
        <w:spacing w:before="0" w:beforeAutospacing="0" w:after="0" w:afterAutospacing="0"/>
        <w:jc w:val="both"/>
        <w:rPr>
          <w:rFonts w:asciiTheme="minorHAnsi" w:hAnsiTheme="minorHAnsi" w:cstheme="minorHAnsi"/>
          <w:sz w:val="26"/>
          <w:szCs w:val="26"/>
        </w:rPr>
      </w:pPr>
    </w:p>
    <w:p w14:paraId="2C557F95" w14:textId="77777777" w:rsidR="00C54EEE" w:rsidRPr="00A96B7D" w:rsidRDefault="00C54EEE" w:rsidP="00C54EEE">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rPr>
      </w:pPr>
      <w:r w:rsidRPr="000C6BD7">
        <w:rPr>
          <w:rFonts w:asciiTheme="minorHAnsi" w:hAnsiTheme="minorHAnsi" w:cstheme="minorHAnsi"/>
          <w:b/>
          <w:color w:val="33669A"/>
          <w:sz w:val="28"/>
          <w:szCs w:val="28"/>
          <w:lang w:val="en-US"/>
        </w:rPr>
        <w:t xml:space="preserve">The </w:t>
      </w:r>
      <w:r>
        <w:rPr>
          <w:rFonts w:asciiTheme="minorHAnsi" w:hAnsiTheme="minorHAnsi" w:cstheme="minorHAnsi"/>
          <w:b/>
          <w:color w:val="33669A"/>
          <w:sz w:val="28"/>
          <w:szCs w:val="28"/>
        </w:rPr>
        <w:t>EU Acquis Audit</w:t>
      </w:r>
    </w:p>
    <w:p w14:paraId="670C4487" w14:textId="77777777" w:rsidR="00C3587D" w:rsidRDefault="00C3587D" w:rsidP="00552C57">
      <w:pPr>
        <w:pStyle w:val="NormalWeb"/>
        <w:shd w:val="clear" w:color="auto" w:fill="FFFFFF"/>
        <w:spacing w:before="0" w:beforeAutospacing="0" w:after="0" w:afterAutospacing="0"/>
        <w:jc w:val="both"/>
        <w:rPr>
          <w:rFonts w:asciiTheme="minorHAnsi" w:hAnsiTheme="minorHAnsi" w:cstheme="minorHAnsi"/>
          <w:sz w:val="26"/>
          <w:szCs w:val="26"/>
        </w:rPr>
      </w:pPr>
    </w:p>
    <w:p w14:paraId="5CADE13B" w14:textId="77777777" w:rsidR="00C54EEE" w:rsidRDefault="00C54EEE" w:rsidP="00C54EEE">
      <w:pPr>
        <w:spacing w:after="120"/>
        <w:jc w:val="both"/>
        <w:rPr>
          <w:bCs/>
          <w:snapToGrid w:val="0"/>
        </w:rPr>
      </w:pPr>
      <w:r w:rsidRPr="007852D1">
        <w:rPr>
          <w:bCs/>
          <w:snapToGrid w:val="0"/>
        </w:rPr>
        <w:t xml:space="preserve">The </w:t>
      </w:r>
      <w:r w:rsidRPr="004E108E">
        <w:rPr>
          <w:bCs/>
          <w:i/>
          <w:snapToGrid w:val="0"/>
        </w:rPr>
        <w:t>EU Acquis audit tool kit</w:t>
      </w:r>
      <w:r w:rsidRPr="007852D1">
        <w:rPr>
          <w:bCs/>
          <w:snapToGrid w:val="0"/>
        </w:rPr>
        <w:t xml:space="preserve">, which </w:t>
      </w:r>
      <w:r>
        <w:rPr>
          <w:bCs/>
          <w:snapToGrid w:val="0"/>
        </w:rPr>
        <w:t>was</w:t>
      </w:r>
      <w:r w:rsidRPr="007852D1">
        <w:rPr>
          <w:bCs/>
          <w:snapToGrid w:val="0"/>
        </w:rPr>
        <w:t xml:space="preserve"> initiated under previous programmes (ETCF I &amp; II), will be further developed and </w:t>
      </w:r>
      <w:r>
        <w:rPr>
          <w:bCs/>
          <w:snapToGrid w:val="0"/>
        </w:rPr>
        <w:t>introduced</w:t>
      </w:r>
      <w:r w:rsidRPr="007852D1">
        <w:rPr>
          <w:bCs/>
          <w:snapToGrid w:val="0"/>
        </w:rPr>
        <w:t xml:space="preserve"> to the Turkish </w:t>
      </w:r>
      <w:r>
        <w:rPr>
          <w:bCs/>
          <w:snapToGrid w:val="0"/>
        </w:rPr>
        <w:t>C</w:t>
      </w:r>
      <w:r w:rsidRPr="007852D1">
        <w:rPr>
          <w:bCs/>
          <w:snapToGrid w:val="0"/>
        </w:rPr>
        <w:t xml:space="preserve">hamber </w:t>
      </w:r>
      <w:r>
        <w:rPr>
          <w:bCs/>
          <w:snapToGrid w:val="0"/>
        </w:rPr>
        <w:t>N</w:t>
      </w:r>
      <w:r w:rsidRPr="007852D1">
        <w:rPr>
          <w:bCs/>
          <w:snapToGrid w:val="0"/>
        </w:rPr>
        <w:t xml:space="preserve">etwork.  </w:t>
      </w:r>
      <w:r>
        <w:rPr>
          <w:bCs/>
          <w:snapToGrid w:val="0"/>
        </w:rPr>
        <w:t>The TEBD Team, with the support of network e</w:t>
      </w:r>
      <w:r w:rsidRPr="00B518E3">
        <w:rPr>
          <w:bCs/>
          <w:snapToGrid w:val="0"/>
        </w:rPr>
        <w:t>xperts</w:t>
      </w:r>
      <w:r>
        <w:rPr>
          <w:bCs/>
          <w:snapToGrid w:val="0"/>
        </w:rPr>
        <w:t>, will</w:t>
      </w:r>
      <w:r w:rsidRPr="00B518E3">
        <w:rPr>
          <w:bCs/>
          <w:snapToGrid w:val="0"/>
        </w:rPr>
        <w:t xml:space="preserve"> develop a “diagnostic tool</w:t>
      </w:r>
      <w:r>
        <w:rPr>
          <w:bCs/>
          <w:snapToGrid w:val="0"/>
        </w:rPr>
        <w:t>-</w:t>
      </w:r>
      <w:r w:rsidRPr="00B518E3">
        <w:rPr>
          <w:bCs/>
          <w:snapToGrid w:val="0"/>
        </w:rPr>
        <w:t>kit”, which are detailed checklists, translating relevant EU legislation into a series of questions for the companies. Such checklist</w:t>
      </w:r>
      <w:r>
        <w:rPr>
          <w:bCs/>
          <w:snapToGrid w:val="0"/>
        </w:rPr>
        <w:t>s</w:t>
      </w:r>
      <w:r w:rsidRPr="00B518E3">
        <w:rPr>
          <w:bCs/>
          <w:snapToGrid w:val="0"/>
        </w:rPr>
        <w:t xml:space="preserve"> will allow the compan</w:t>
      </w:r>
      <w:r>
        <w:rPr>
          <w:bCs/>
          <w:snapToGrid w:val="0"/>
        </w:rPr>
        <w:t>ies</w:t>
      </w:r>
      <w:r w:rsidRPr="00B518E3">
        <w:rPr>
          <w:bCs/>
          <w:snapToGrid w:val="0"/>
        </w:rPr>
        <w:t xml:space="preserve"> to assess to what extent </w:t>
      </w:r>
      <w:r>
        <w:rPr>
          <w:bCs/>
          <w:snapToGrid w:val="0"/>
        </w:rPr>
        <w:t>they</w:t>
      </w:r>
      <w:r w:rsidRPr="00B518E3">
        <w:rPr>
          <w:bCs/>
          <w:snapToGrid w:val="0"/>
        </w:rPr>
        <w:t xml:space="preserve"> compl</w:t>
      </w:r>
      <w:r>
        <w:rPr>
          <w:bCs/>
          <w:snapToGrid w:val="0"/>
        </w:rPr>
        <w:t>y</w:t>
      </w:r>
      <w:r w:rsidRPr="00B518E3">
        <w:rPr>
          <w:bCs/>
          <w:snapToGrid w:val="0"/>
        </w:rPr>
        <w:t xml:space="preserve"> with relevant EU legislation. </w:t>
      </w:r>
    </w:p>
    <w:p w14:paraId="15A68DBF" w14:textId="1CCB652B" w:rsidR="00C54EEE" w:rsidRDefault="00C54EEE" w:rsidP="00C54EEE">
      <w:pPr>
        <w:spacing w:after="120"/>
        <w:jc w:val="both"/>
        <w:rPr>
          <w:bCs/>
          <w:snapToGrid w:val="0"/>
        </w:rPr>
      </w:pPr>
      <w:r>
        <w:rPr>
          <w:bCs/>
          <w:snapToGrid w:val="0"/>
        </w:rPr>
        <w:t>3 checklists</w:t>
      </w:r>
      <w:r w:rsidR="006E736A">
        <w:rPr>
          <w:bCs/>
          <w:snapToGrid w:val="0"/>
        </w:rPr>
        <w:t xml:space="preserve"> are being developed</w:t>
      </w:r>
      <w:r>
        <w:rPr>
          <w:bCs/>
          <w:snapToGrid w:val="0"/>
        </w:rPr>
        <w:t>, covering the following sectors:</w:t>
      </w:r>
    </w:p>
    <w:p w14:paraId="31988EC9" w14:textId="77777777" w:rsidR="00C54EEE" w:rsidRPr="00AB53A3" w:rsidRDefault="00C54EEE" w:rsidP="00C54EEE">
      <w:pPr>
        <w:pStyle w:val="ListeParagraf"/>
        <w:numPr>
          <w:ilvl w:val="0"/>
          <w:numId w:val="6"/>
        </w:numPr>
        <w:rPr>
          <w:lang w:val="en-US"/>
        </w:rPr>
      </w:pPr>
      <w:r w:rsidRPr="00DA1F5D">
        <w:rPr>
          <w:lang w:val="en-US"/>
        </w:rPr>
        <w:t xml:space="preserve">TOOLKIT 1: “Acquis” services in </w:t>
      </w:r>
      <w:r w:rsidRPr="00AB53A3">
        <w:rPr>
          <w:lang w:val="en-US"/>
        </w:rPr>
        <w:t xml:space="preserve">the field of </w:t>
      </w:r>
      <w:proofErr w:type="spellStart"/>
      <w:r w:rsidRPr="00AB53A3">
        <w:rPr>
          <w:lang w:val="en-US"/>
        </w:rPr>
        <w:t>agri</w:t>
      </w:r>
      <w:proofErr w:type="spellEnd"/>
      <w:r w:rsidRPr="00AB53A3">
        <w:rPr>
          <w:lang w:val="en-US"/>
        </w:rPr>
        <w:t>-food products</w:t>
      </w:r>
    </w:p>
    <w:p w14:paraId="44AA89EA" w14:textId="77777777" w:rsidR="00C54EEE" w:rsidRPr="00AB53A3" w:rsidRDefault="00C54EEE" w:rsidP="00C54EEE">
      <w:pPr>
        <w:pStyle w:val="ListeParagraf"/>
        <w:numPr>
          <w:ilvl w:val="0"/>
          <w:numId w:val="6"/>
        </w:numPr>
        <w:rPr>
          <w:lang w:val="en-US"/>
        </w:rPr>
      </w:pPr>
      <w:r w:rsidRPr="00AB53A3">
        <w:rPr>
          <w:lang w:val="en-US"/>
        </w:rPr>
        <w:t xml:space="preserve">TOOLKIT 2: “Acquis” services in the field of industrial products covered by “CE-marking” </w:t>
      </w:r>
    </w:p>
    <w:p w14:paraId="5D79A821" w14:textId="77777777" w:rsidR="00C54EEE" w:rsidRPr="00AB53A3" w:rsidRDefault="00C54EEE" w:rsidP="00C54EEE">
      <w:pPr>
        <w:pStyle w:val="ListeParagraf"/>
        <w:numPr>
          <w:ilvl w:val="0"/>
          <w:numId w:val="6"/>
        </w:numPr>
        <w:rPr>
          <w:lang w:val="en-US"/>
        </w:rPr>
      </w:pPr>
      <w:r w:rsidRPr="00AB53A3">
        <w:rPr>
          <w:lang w:val="en-US"/>
        </w:rPr>
        <w:t>TOOLKIT 3: “Acquis” services in the field of sustainable production and trade</w:t>
      </w:r>
    </w:p>
    <w:p w14:paraId="4AB1FC9A" w14:textId="7AC45233" w:rsidR="00BF6FA5" w:rsidRDefault="00BF6FA5" w:rsidP="00C54EEE">
      <w:pPr>
        <w:spacing w:after="120"/>
        <w:jc w:val="both"/>
        <w:rPr>
          <w:bCs/>
          <w:snapToGrid w:val="0"/>
        </w:rPr>
      </w:pPr>
      <w:r w:rsidRPr="00B42AE1">
        <w:rPr>
          <w:bCs/>
          <w:snapToGrid w:val="0"/>
        </w:rPr>
        <w:t xml:space="preserve">Once the toolkits are developed, a </w:t>
      </w:r>
      <w:r>
        <w:rPr>
          <w:bCs/>
          <w:snapToGrid w:val="0"/>
        </w:rPr>
        <w:t>four-</w:t>
      </w:r>
      <w:r w:rsidRPr="00B42AE1">
        <w:rPr>
          <w:bCs/>
          <w:snapToGrid w:val="0"/>
        </w:rPr>
        <w:t xml:space="preserve">day training will be organised in </w:t>
      </w:r>
      <w:proofErr w:type="gramStart"/>
      <w:r w:rsidRPr="00B42AE1">
        <w:rPr>
          <w:bCs/>
          <w:snapToGrid w:val="0"/>
        </w:rPr>
        <w:t>Turkey</w:t>
      </w:r>
      <w:r>
        <w:rPr>
          <w:bCs/>
          <w:snapToGrid w:val="0"/>
        </w:rPr>
        <w:t xml:space="preserve"> </w:t>
      </w:r>
      <w:r w:rsidRPr="00B42AE1">
        <w:rPr>
          <w:bCs/>
          <w:snapToGrid w:val="0"/>
        </w:rPr>
        <w:t xml:space="preserve"> for</w:t>
      </w:r>
      <w:proofErr w:type="gramEnd"/>
      <w:r w:rsidRPr="00B42AE1">
        <w:rPr>
          <w:bCs/>
          <w:snapToGrid w:val="0"/>
        </w:rPr>
        <w:t xml:space="preserve"> 25 Turkish </w:t>
      </w:r>
      <w:r>
        <w:rPr>
          <w:bCs/>
          <w:snapToGrid w:val="0"/>
        </w:rPr>
        <w:t>c</w:t>
      </w:r>
      <w:r w:rsidRPr="00B42AE1">
        <w:rPr>
          <w:bCs/>
          <w:snapToGrid w:val="0"/>
        </w:rPr>
        <w:t>hamber executives selected by TOBB and EUROCHAMBRES on how to use the acquis audit tool kit. Executives will come from across the country (regional spread) and preferably have a basic understanding of EU affairs</w:t>
      </w:r>
      <w:r>
        <w:rPr>
          <w:bCs/>
          <w:snapToGrid w:val="0"/>
        </w:rPr>
        <w:t xml:space="preserve"> and English </w:t>
      </w:r>
      <w:r w:rsidR="0005269D">
        <w:rPr>
          <w:bCs/>
          <w:snapToGrid w:val="0"/>
        </w:rPr>
        <w:t>knowledge</w:t>
      </w:r>
      <w:r w:rsidRPr="00B42AE1">
        <w:rPr>
          <w:bCs/>
          <w:snapToGrid w:val="0"/>
        </w:rPr>
        <w:t>. The training will be delivered by EUROCHAMBRES TEBD team</w:t>
      </w:r>
      <w:r>
        <w:rPr>
          <w:bCs/>
          <w:snapToGrid w:val="0"/>
        </w:rPr>
        <w:t xml:space="preserve"> and the network experts</w:t>
      </w:r>
      <w:r w:rsidRPr="00B42AE1">
        <w:rPr>
          <w:bCs/>
          <w:snapToGrid w:val="0"/>
        </w:rPr>
        <w:t>.</w:t>
      </w:r>
    </w:p>
    <w:p w14:paraId="4BD84E36" w14:textId="482A2131" w:rsidR="00112F35" w:rsidRDefault="00112F35" w:rsidP="00112F35">
      <w:pPr>
        <w:pStyle w:val="NormalWeb"/>
        <w:shd w:val="clear" w:color="auto" w:fill="FFFFFF"/>
        <w:spacing w:before="0" w:beforeAutospacing="0" w:after="0" w:afterAutospacing="0"/>
        <w:jc w:val="both"/>
        <w:rPr>
          <w:rFonts w:asciiTheme="minorHAnsi" w:hAnsiTheme="minorHAnsi" w:cstheme="minorHAnsi"/>
          <w:sz w:val="22"/>
          <w:szCs w:val="22"/>
        </w:rPr>
      </w:pPr>
      <w:r w:rsidRPr="00112F35">
        <w:rPr>
          <w:rFonts w:asciiTheme="minorHAnsi" w:hAnsiTheme="minorHAnsi" w:cstheme="minorHAnsi"/>
          <w:sz w:val="22"/>
          <w:szCs w:val="22"/>
        </w:rPr>
        <w:t>The EU Acquis Audit training will b</w:t>
      </w:r>
      <w:r>
        <w:rPr>
          <w:rFonts w:asciiTheme="minorHAnsi" w:hAnsiTheme="minorHAnsi" w:cstheme="minorHAnsi"/>
          <w:sz w:val="22"/>
          <w:szCs w:val="22"/>
        </w:rPr>
        <w:t xml:space="preserve">e organised for Turkish Chamber experts, </w:t>
      </w:r>
      <w:r w:rsidRPr="006E736A">
        <w:rPr>
          <w:rFonts w:asciiTheme="minorHAnsi" w:hAnsiTheme="minorHAnsi" w:cstheme="minorHAnsi"/>
          <w:b/>
          <w:sz w:val="22"/>
          <w:szCs w:val="22"/>
        </w:rPr>
        <w:t xml:space="preserve">from </w:t>
      </w:r>
      <w:r w:rsidR="001112CE" w:rsidRPr="006E736A">
        <w:rPr>
          <w:rFonts w:asciiTheme="minorHAnsi" w:hAnsiTheme="minorHAnsi" w:cstheme="minorHAnsi"/>
          <w:b/>
          <w:sz w:val="22"/>
          <w:szCs w:val="22"/>
        </w:rPr>
        <w:t>1</w:t>
      </w:r>
      <w:r w:rsidR="000C33E9" w:rsidRPr="006E736A">
        <w:rPr>
          <w:rFonts w:asciiTheme="minorHAnsi" w:hAnsiTheme="minorHAnsi" w:cstheme="minorHAnsi"/>
          <w:b/>
          <w:sz w:val="22"/>
          <w:szCs w:val="22"/>
        </w:rPr>
        <w:t>8</w:t>
      </w:r>
      <w:r w:rsidRPr="006E736A">
        <w:rPr>
          <w:rFonts w:asciiTheme="minorHAnsi" w:hAnsiTheme="minorHAnsi" w:cstheme="minorHAnsi"/>
          <w:b/>
          <w:sz w:val="22"/>
          <w:szCs w:val="22"/>
          <w:vertAlign w:val="superscript"/>
        </w:rPr>
        <w:t>th</w:t>
      </w:r>
      <w:r w:rsidRPr="006E736A">
        <w:rPr>
          <w:rFonts w:asciiTheme="minorHAnsi" w:hAnsiTheme="minorHAnsi" w:cstheme="minorHAnsi"/>
          <w:b/>
          <w:sz w:val="22"/>
          <w:szCs w:val="22"/>
        </w:rPr>
        <w:t xml:space="preserve"> to </w:t>
      </w:r>
      <w:r w:rsidR="001112CE" w:rsidRPr="006E736A">
        <w:rPr>
          <w:rFonts w:asciiTheme="minorHAnsi" w:hAnsiTheme="minorHAnsi" w:cstheme="minorHAnsi"/>
          <w:b/>
          <w:sz w:val="22"/>
          <w:szCs w:val="22"/>
        </w:rPr>
        <w:t>2</w:t>
      </w:r>
      <w:r w:rsidRPr="006E736A">
        <w:rPr>
          <w:rFonts w:asciiTheme="minorHAnsi" w:hAnsiTheme="minorHAnsi" w:cstheme="minorHAnsi"/>
          <w:b/>
          <w:sz w:val="22"/>
          <w:szCs w:val="22"/>
        </w:rPr>
        <w:t>1</w:t>
      </w:r>
      <w:r w:rsidRPr="006E736A">
        <w:rPr>
          <w:rFonts w:asciiTheme="minorHAnsi" w:hAnsiTheme="minorHAnsi" w:cstheme="minorHAnsi"/>
          <w:b/>
          <w:sz w:val="22"/>
          <w:szCs w:val="22"/>
          <w:vertAlign w:val="superscript"/>
        </w:rPr>
        <w:t>st</w:t>
      </w:r>
      <w:r w:rsidRPr="006E736A">
        <w:rPr>
          <w:rFonts w:asciiTheme="minorHAnsi" w:hAnsiTheme="minorHAnsi" w:cstheme="minorHAnsi"/>
          <w:b/>
          <w:sz w:val="22"/>
          <w:szCs w:val="22"/>
        </w:rPr>
        <w:t xml:space="preserve"> </w:t>
      </w:r>
      <w:r w:rsidR="001112CE" w:rsidRPr="006E736A">
        <w:rPr>
          <w:rFonts w:asciiTheme="minorHAnsi" w:hAnsiTheme="minorHAnsi" w:cstheme="minorHAnsi"/>
          <w:b/>
          <w:sz w:val="22"/>
          <w:szCs w:val="22"/>
        </w:rPr>
        <w:t>June</w:t>
      </w:r>
      <w:r w:rsidRPr="006E736A">
        <w:rPr>
          <w:rFonts w:asciiTheme="minorHAnsi" w:hAnsiTheme="minorHAnsi" w:cstheme="minorHAnsi"/>
          <w:b/>
          <w:sz w:val="22"/>
          <w:szCs w:val="22"/>
        </w:rPr>
        <w:t xml:space="preserve"> 2019</w:t>
      </w:r>
      <w:r>
        <w:rPr>
          <w:rFonts w:asciiTheme="minorHAnsi" w:hAnsiTheme="minorHAnsi" w:cstheme="minorHAnsi"/>
          <w:sz w:val="22"/>
          <w:szCs w:val="22"/>
        </w:rPr>
        <w:t xml:space="preserve">, and take place in </w:t>
      </w:r>
      <w:r w:rsidRPr="006E736A">
        <w:rPr>
          <w:rFonts w:asciiTheme="minorHAnsi" w:hAnsiTheme="minorHAnsi" w:cstheme="minorHAnsi"/>
          <w:b/>
          <w:sz w:val="22"/>
          <w:szCs w:val="22"/>
        </w:rPr>
        <w:t>Ankara</w:t>
      </w:r>
      <w:r>
        <w:rPr>
          <w:rFonts w:asciiTheme="minorHAnsi" w:hAnsiTheme="minorHAnsi" w:cstheme="minorHAnsi"/>
          <w:sz w:val="22"/>
          <w:szCs w:val="22"/>
        </w:rPr>
        <w:t xml:space="preserve"> (Turkey). </w:t>
      </w:r>
    </w:p>
    <w:p w14:paraId="65DE2FD1" w14:textId="77777777" w:rsidR="00112F35" w:rsidRPr="00112F35" w:rsidRDefault="00112F35" w:rsidP="00112F35">
      <w:pPr>
        <w:pStyle w:val="NormalWeb"/>
        <w:shd w:val="clear" w:color="auto" w:fill="FFFFFF"/>
        <w:spacing w:before="0" w:beforeAutospacing="0" w:after="0" w:afterAutospacing="0"/>
        <w:jc w:val="both"/>
        <w:rPr>
          <w:rFonts w:asciiTheme="minorHAnsi" w:hAnsiTheme="minorHAnsi" w:cstheme="minorHAnsi"/>
          <w:sz w:val="22"/>
          <w:szCs w:val="22"/>
        </w:rPr>
      </w:pPr>
    </w:p>
    <w:p w14:paraId="22C53884" w14:textId="5D2AB6C1" w:rsidR="00C54EEE" w:rsidRPr="00A44837" w:rsidRDefault="00C54EEE" w:rsidP="00C54EEE">
      <w:pPr>
        <w:spacing w:after="120"/>
        <w:jc w:val="both"/>
        <w:rPr>
          <w:snapToGrid w:val="0"/>
        </w:rPr>
      </w:pPr>
      <w:r w:rsidRPr="003C034F">
        <w:rPr>
          <w:bCs/>
          <w:snapToGrid w:val="0"/>
        </w:rPr>
        <w:t xml:space="preserve">Following this training, each Turkish chamber will commit to carry out </w:t>
      </w:r>
      <w:r w:rsidRPr="006E736A">
        <w:rPr>
          <w:b/>
          <w:bCs/>
          <w:snapToGrid w:val="0"/>
        </w:rPr>
        <w:t xml:space="preserve">at least 10 </w:t>
      </w:r>
      <w:r w:rsidRPr="006E736A">
        <w:rPr>
          <w:b/>
          <w:bCs/>
          <w:i/>
          <w:snapToGrid w:val="0"/>
        </w:rPr>
        <w:t>acquis</w:t>
      </w:r>
      <w:r w:rsidRPr="006E736A">
        <w:rPr>
          <w:b/>
          <w:bCs/>
          <w:snapToGrid w:val="0"/>
        </w:rPr>
        <w:t xml:space="preserve"> audits of Turkish companies</w:t>
      </w:r>
      <w:r w:rsidRPr="003C034F">
        <w:rPr>
          <w:bCs/>
          <w:snapToGrid w:val="0"/>
        </w:rPr>
        <w:t xml:space="preserve">, thus assessing their compliance with the specific EU legislation. Total target is therefore audit of 250 Turkish companies. The selection of the Turkish companies will be carried out by TOBB, EUROCHAMBRES and selected Turkish chambers. The TEBD Team will be in contact with each Turkish chamber to finalise their audits in time.  </w:t>
      </w:r>
    </w:p>
    <w:p w14:paraId="0315EDF5" w14:textId="1475D51F" w:rsidR="00C54EEE" w:rsidRPr="00AC2B78" w:rsidRDefault="00AC2B78" w:rsidP="00552C57">
      <w:pPr>
        <w:pStyle w:val="NormalWeb"/>
        <w:shd w:val="clear" w:color="auto" w:fill="FFFFFF"/>
        <w:spacing w:before="0" w:beforeAutospacing="0" w:after="0" w:afterAutospacing="0"/>
        <w:jc w:val="both"/>
        <w:rPr>
          <w:rFonts w:asciiTheme="minorHAnsi" w:eastAsiaTheme="minorHAnsi" w:hAnsiTheme="minorHAnsi" w:cstheme="minorBidi"/>
          <w:bCs/>
          <w:snapToGrid w:val="0"/>
          <w:sz w:val="22"/>
          <w:szCs w:val="22"/>
        </w:rPr>
      </w:pPr>
      <w:r w:rsidRPr="00AC2B78">
        <w:rPr>
          <w:rFonts w:asciiTheme="minorHAnsi" w:eastAsiaTheme="minorHAnsi" w:hAnsiTheme="minorHAnsi" w:cstheme="minorBidi"/>
          <w:bCs/>
          <w:snapToGrid w:val="0"/>
          <w:sz w:val="22"/>
          <w:szCs w:val="22"/>
        </w:rPr>
        <w:t>Th</w:t>
      </w:r>
      <w:r>
        <w:rPr>
          <w:rFonts w:asciiTheme="minorHAnsi" w:eastAsiaTheme="minorHAnsi" w:hAnsiTheme="minorHAnsi" w:cstheme="minorBidi"/>
          <w:bCs/>
          <w:snapToGrid w:val="0"/>
          <w:sz w:val="22"/>
          <w:szCs w:val="22"/>
        </w:rPr>
        <w:t xml:space="preserve">e Acquis Audit will provide a comprehensive overview </w:t>
      </w:r>
      <w:r w:rsidR="00B22EBC">
        <w:rPr>
          <w:rFonts w:asciiTheme="minorHAnsi" w:eastAsiaTheme="minorHAnsi" w:hAnsiTheme="minorHAnsi" w:cstheme="minorBidi"/>
          <w:bCs/>
          <w:snapToGrid w:val="0"/>
          <w:sz w:val="22"/>
          <w:szCs w:val="22"/>
        </w:rPr>
        <w:t xml:space="preserve">of the level of acquis compliance of selected Turkish companies on the selected acquis topics. </w:t>
      </w:r>
    </w:p>
    <w:p w14:paraId="7B5686D9" w14:textId="7C4E64B6" w:rsidR="001340BF" w:rsidRDefault="001340BF" w:rsidP="001340BF">
      <w:pPr>
        <w:pStyle w:val="NormalWeb"/>
        <w:shd w:val="clear" w:color="auto" w:fill="FFFFFF"/>
        <w:spacing w:before="0" w:beforeAutospacing="0" w:after="0" w:afterAutospacing="0"/>
        <w:jc w:val="both"/>
        <w:rPr>
          <w:rFonts w:asciiTheme="minorHAnsi" w:hAnsiTheme="minorHAnsi" w:cstheme="minorHAnsi"/>
          <w:sz w:val="22"/>
          <w:szCs w:val="22"/>
        </w:rPr>
      </w:pPr>
    </w:p>
    <w:p w14:paraId="5A8CD465" w14:textId="67BD1F19" w:rsidR="00B22EBC" w:rsidRDefault="00B22EBC" w:rsidP="001340BF">
      <w:pPr>
        <w:pStyle w:val="NormalWeb"/>
        <w:shd w:val="clear" w:color="auto" w:fill="FFFFFF"/>
        <w:spacing w:before="0" w:beforeAutospacing="0" w:after="0" w:afterAutospacing="0"/>
        <w:jc w:val="both"/>
        <w:rPr>
          <w:rFonts w:asciiTheme="minorHAnsi" w:hAnsiTheme="minorHAnsi" w:cstheme="minorHAnsi"/>
          <w:sz w:val="22"/>
          <w:szCs w:val="22"/>
        </w:rPr>
      </w:pPr>
    </w:p>
    <w:p w14:paraId="52C5BBA6" w14:textId="72BF0E6C" w:rsidR="00695ADB" w:rsidRDefault="00695ADB">
      <w:pPr>
        <w:rPr>
          <w:rFonts w:eastAsia="Times New Roman" w:cstheme="minorHAnsi"/>
          <w:b/>
          <w:color w:val="33669A"/>
          <w:sz w:val="28"/>
          <w:szCs w:val="28"/>
          <w:lang w:val="en-US"/>
        </w:rPr>
      </w:pPr>
      <w:r>
        <w:rPr>
          <w:rFonts w:cstheme="minorHAnsi"/>
          <w:b/>
          <w:color w:val="33669A"/>
          <w:sz w:val="28"/>
          <w:szCs w:val="28"/>
          <w:lang w:val="en-US"/>
        </w:rPr>
        <w:br w:type="page"/>
      </w:r>
    </w:p>
    <w:p w14:paraId="3C65E085" w14:textId="28AEBE42" w:rsidR="00C54EEE" w:rsidRPr="00133592" w:rsidRDefault="00C54EEE" w:rsidP="00C54EEE">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133592">
        <w:rPr>
          <w:rFonts w:asciiTheme="minorHAnsi" w:hAnsiTheme="minorHAnsi" w:cstheme="minorHAnsi"/>
          <w:b/>
          <w:color w:val="33669A"/>
          <w:sz w:val="28"/>
          <w:szCs w:val="28"/>
          <w:lang w:val="en-US"/>
        </w:rPr>
        <w:lastRenderedPageBreak/>
        <w:t>Participation requirements</w:t>
      </w:r>
    </w:p>
    <w:p w14:paraId="2B6332A6" w14:textId="77777777" w:rsidR="00D3402D" w:rsidRDefault="00D3402D" w:rsidP="00A63C84">
      <w:pPr>
        <w:spacing w:after="0" w:line="240" w:lineRule="auto"/>
        <w:rPr>
          <w:rFonts w:eastAsia="Times New Roman" w:cstheme="minorHAnsi"/>
          <w:sz w:val="24"/>
          <w:szCs w:val="24"/>
          <w:lang w:val="en-US"/>
        </w:rPr>
      </w:pPr>
    </w:p>
    <w:p w14:paraId="179AC61A" w14:textId="1C7EF359" w:rsidR="00C54EEE" w:rsidRDefault="00C54EEE" w:rsidP="00C54EEE">
      <w:pPr>
        <w:spacing w:after="0" w:line="240" w:lineRule="auto"/>
        <w:jc w:val="both"/>
        <w:rPr>
          <w:rFonts w:eastAsia="Times New Roman" w:cstheme="minorHAnsi"/>
          <w:lang w:val="en-US"/>
        </w:rPr>
      </w:pPr>
      <w:r w:rsidRPr="00133592">
        <w:rPr>
          <w:rFonts w:eastAsia="Times New Roman" w:cstheme="minorHAnsi"/>
          <w:lang w:val="en-US"/>
        </w:rPr>
        <w:t xml:space="preserve">You can participate in the </w:t>
      </w:r>
      <w:r w:rsidR="00F377AC">
        <w:rPr>
          <w:rFonts w:eastAsia="Times New Roman" w:cstheme="minorHAnsi"/>
        </w:rPr>
        <w:t>EU Acquis Audit training</w:t>
      </w:r>
      <w:r w:rsidRPr="00133592">
        <w:rPr>
          <w:rFonts w:eastAsia="Times New Roman" w:cstheme="minorHAnsi"/>
          <w:lang w:val="en-US"/>
        </w:rPr>
        <w:t xml:space="preserve"> if:</w:t>
      </w:r>
    </w:p>
    <w:p w14:paraId="27AE84FA" w14:textId="77777777" w:rsidR="00C54EEE" w:rsidRPr="00133592" w:rsidRDefault="00C54EEE" w:rsidP="00C54EEE">
      <w:pPr>
        <w:spacing w:after="0" w:line="240" w:lineRule="auto"/>
        <w:jc w:val="both"/>
        <w:rPr>
          <w:rFonts w:eastAsia="Times New Roman" w:cstheme="minorHAnsi"/>
          <w:lang w:val="en-US"/>
        </w:rPr>
      </w:pPr>
    </w:p>
    <w:p w14:paraId="6D3020C4" w14:textId="77777777" w:rsidR="00C54EEE" w:rsidRPr="00133592" w:rsidRDefault="00C54EEE" w:rsidP="00C54EEE">
      <w:pPr>
        <w:pStyle w:val="ListeParagraf"/>
        <w:numPr>
          <w:ilvl w:val="0"/>
          <w:numId w:val="5"/>
        </w:numPr>
        <w:spacing w:after="0" w:line="240" w:lineRule="auto"/>
        <w:jc w:val="both"/>
        <w:rPr>
          <w:rFonts w:eastAsia="Times New Roman" w:cstheme="minorHAnsi"/>
          <w:lang w:val="en-US"/>
        </w:rPr>
      </w:pPr>
      <w:r w:rsidRPr="00133592">
        <w:rPr>
          <w:rFonts w:eastAsia="Times New Roman" w:cstheme="minorHAnsi"/>
          <w:lang w:val="en-US"/>
        </w:rPr>
        <w:t>you are a full-time Chamber employee, for at least one year;</w:t>
      </w:r>
    </w:p>
    <w:p w14:paraId="6A65F703" w14:textId="77777777" w:rsidR="00C54EEE" w:rsidRPr="00133592" w:rsidRDefault="00C54EEE" w:rsidP="00C54EEE">
      <w:pPr>
        <w:pStyle w:val="ListeParagraf"/>
        <w:numPr>
          <w:ilvl w:val="0"/>
          <w:numId w:val="5"/>
        </w:numPr>
        <w:spacing w:after="0" w:line="240" w:lineRule="auto"/>
        <w:jc w:val="both"/>
        <w:rPr>
          <w:rFonts w:eastAsia="Times New Roman" w:cstheme="minorHAnsi"/>
          <w:lang w:val="en-US"/>
        </w:rPr>
      </w:pPr>
      <w:r w:rsidRPr="00133592">
        <w:rPr>
          <w:rFonts w:eastAsia="Times New Roman" w:cstheme="minorHAnsi"/>
          <w:lang w:val="en-US"/>
        </w:rPr>
        <w:t>you have a good understanding of English;</w:t>
      </w:r>
    </w:p>
    <w:p w14:paraId="64C21903" w14:textId="57973ECE" w:rsidR="00C54EEE" w:rsidRPr="00133592" w:rsidRDefault="00C54EEE" w:rsidP="00C54EEE">
      <w:pPr>
        <w:pStyle w:val="ListeParagraf"/>
        <w:numPr>
          <w:ilvl w:val="0"/>
          <w:numId w:val="5"/>
        </w:numPr>
        <w:spacing w:after="0" w:line="240" w:lineRule="auto"/>
        <w:jc w:val="both"/>
        <w:rPr>
          <w:rFonts w:eastAsia="Times New Roman" w:cstheme="minorHAnsi"/>
          <w:lang w:val="en-US"/>
        </w:rPr>
      </w:pPr>
      <w:r w:rsidRPr="00133592">
        <w:rPr>
          <w:rFonts w:eastAsia="Times New Roman" w:cstheme="minorHAnsi"/>
        </w:rPr>
        <w:t>wish to acquire and apply sound knowledge of EU acquis commun</w:t>
      </w:r>
      <w:r w:rsidR="006E736A">
        <w:rPr>
          <w:rFonts w:eastAsia="Times New Roman" w:cstheme="minorHAnsi"/>
        </w:rPr>
        <w:t>au</w:t>
      </w:r>
      <w:r w:rsidRPr="00133592">
        <w:rPr>
          <w:rFonts w:eastAsia="Times New Roman" w:cstheme="minorHAnsi"/>
        </w:rPr>
        <w:t>ta</w:t>
      </w:r>
      <w:r w:rsidR="00B71AEF">
        <w:rPr>
          <w:rFonts w:eastAsia="Times New Roman" w:cstheme="minorHAnsi"/>
        </w:rPr>
        <w:t>ire</w:t>
      </w:r>
      <w:r w:rsidRPr="00133592">
        <w:rPr>
          <w:rFonts w:eastAsia="Times New Roman" w:cstheme="minorHAnsi"/>
        </w:rPr>
        <w:t>;</w:t>
      </w:r>
    </w:p>
    <w:p w14:paraId="054669A6" w14:textId="77777777" w:rsidR="00C54EEE" w:rsidRPr="00133592" w:rsidRDefault="00C54EEE" w:rsidP="00C54EEE">
      <w:pPr>
        <w:pStyle w:val="ListeParagraf"/>
        <w:numPr>
          <w:ilvl w:val="0"/>
          <w:numId w:val="5"/>
        </w:numPr>
        <w:spacing w:after="0" w:line="240" w:lineRule="auto"/>
        <w:jc w:val="both"/>
        <w:rPr>
          <w:rFonts w:eastAsia="Times New Roman" w:cstheme="minorHAnsi"/>
          <w:lang w:val="en-US"/>
        </w:rPr>
      </w:pPr>
      <w:r w:rsidRPr="00133592">
        <w:rPr>
          <w:rFonts w:eastAsia="Times New Roman" w:cstheme="minorHAnsi"/>
        </w:rPr>
        <w:t>want to support the competitiveness of companies in Turkey and their successful alignment with EU relevant legislation</w:t>
      </w:r>
      <w:r w:rsidRPr="00133592">
        <w:rPr>
          <w:rFonts w:eastAsia="Times New Roman" w:cstheme="minorHAnsi"/>
          <w:lang w:val="en-US"/>
        </w:rPr>
        <w:t>;</w:t>
      </w:r>
    </w:p>
    <w:p w14:paraId="794FCBCF" w14:textId="77777777" w:rsidR="00C54EEE" w:rsidRPr="00133592" w:rsidRDefault="00C54EEE" w:rsidP="00C54EEE">
      <w:pPr>
        <w:spacing w:after="0" w:line="240" w:lineRule="auto"/>
        <w:jc w:val="both"/>
        <w:rPr>
          <w:rFonts w:eastAsia="Times New Roman" w:cstheme="minorHAnsi"/>
          <w:lang w:val="en-US"/>
        </w:rPr>
      </w:pPr>
    </w:p>
    <w:p w14:paraId="054AC17C" w14:textId="498DBCC5" w:rsidR="00C54EEE" w:rsidRPr="00147429" w:rsidRDefault="00C54EEE" w:rsidP="00C54EEE">
      <w:pPr>
        <w:spacing w:after="0" w:line="240" w:lineRule="auto"/>
        <w:jc w:val="both"/>
        <w:rPr>
          <w:rFonts w:eastAsia="Times New Roman" w:cstheme="minorHAnsi"/>
        </w:rPr>
      </w:pPr>
      <w:r w:rsidRPr="00133592">
        <w:rPr>
          <w:rFonts w:eastAsia="Times New Roman" w:cstheme="minorHAnsi"/>
          <w:lang w:val="en-US"/>
        </w:rPr>
        <w:t xml:space="preserve">Up to </w:t>
      </w:r>
      <w:r w:rsidRPr="00133592">
        <w:rPr>
          <w:rFonts w:eastAsia="Times New Roman" w:cstheme="minorHAnsi"/>
          <w:b/>
        </w:rPr>
        <w:t>25</w:t>
      </w:r>
      <w:r w:rsidRPr="00133592">
        <w:rPr>
          <w:rFonts w:eastAsia="Times New Roman" w:cstheme="minorHAnsi"/>
          <w:b/>
          <w:lang w:val="en-US"/>
        </w:rPr>
        <w:t xml:space="preserve"> Turkish Chamber executives</w:t>
      </w:r>
      <w:r w:rsidRPr="00133592">
        <w:rPr>
          <w:rFonts w:eastAsia="Times New Roman" w:cstheme="minorHAnsi"/>
          <w:lang w:val="en-US"/>
        </w:rPr>
        <w:t xml:space="preserve"> can participate in the TEBD </w:t>
      </w:r>
      <w:r>
        <w:rPr>
          <w:rFonts w:eastAsia="Times New Roman" w:cstheme="minorHAnsi"/>
        </w:rPr>
        <w:t>Acquis Audit</w:t>
      </w:r>
      <w:r w:rsidR="006E736A">
        <w:rPr>
          <w:rFonts w:eastAsia="Times New Roman" w:cstheme="minorHAnsi"/>
        </w:rPr>
        <w:t xml:space="preserve"> training</w:t>
      </w:r>
      <w:r w:rsidRPr="00133592">
        <w:rPr>
          <w:rFonts w:eastAsia="Times New Roman" w:cstheme="minorHAnsi"/>
          <w:lang w:val="en-US"/>
        </w:rPr>
        <w:t>.</w:t>
      </w:r>
      <w:r w:rsidR="00147429">
        <w:rPr>
          <w:rFonts w:eastAsia="Times New Roman" w:cstheme="minorHAnsi"/>
        </w:rPr>
        <w:t xml:space="preserve"> Chamber experts who participated in the previous ETCF Acquis Audits are eligible to join.</w:t>
      </w:r>
    </w:p>
    <w:p w14:paraId="1FED5A23" w14:textId="77777777" w:rsidR="00C54EEE" w:rsidRPr="00147429" w:rsidRDefault="00C54EEE" w:rsidP="00C54EEE">
      <w:pPr>
        <w:spacing w:after="0" w:line="240" w:lineRule="auto"/>
        <w:jc w:val="both"/>
        <w:rPr>
          <w:rFonts w:eastAsia="Times New Roman" w:cstheme="minorHAnsi"/>
        </w:rPr>
      </w:pPr>
    </w:p>
    <w:p w14:paraId="6FA7AB02" w14:textId="6AD7A952" w:rsidR="00C54EEE" w:rsidRPr="002B7A9D" w:rsidRDefault="00C54EEE" w:rsidP="00C54EEE">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2B7A9D">
        <w:rPr>
          <w:rFonts w:asciiTheme="minorHAnsi" w:hAnsiTheme="minorHAnsi" w:cstheme="minorHAnsi"/>
          <w:b/>
          <w:color w:val="33669A"/>
          <w:sz w:val="28"/>
          <w:szCs w:val="28"/>
          <w:lang w:val="en-US"/>
        </w:rPr>
        <w:t xml:space="preserve">Role </w:t>
      </w:r>
      <w:r>
        <w:rPr>
          <w:rFonts w:asciiTheme="minorHAnsi" w:hAnsiTheme="minorHAnsi" w:cstheme="minorHAnsi"/>
          <w:b/>
          <w:color w:val="33669A"/>
          <w:sz w:val="28"/>
          <w:szCs w:val="28"/>
        </w:rPr>
        <w:t>as</w:t>
      </w:r>
      <w:r w:rsidR="006E736A">
        <w:rPr>
          <w:rFonts w:asciiTheme="minorHAnsi" w:hAnsiTheme="minorHAnsi" w:cstheme="minorHAnsi"/>
          <w:b/>
          <w:color w:val="33669A"/>
          <w:sz w:val="28"/>
          <w:szCs w:val="28"/>
        </w:rPr>
        <w:t xml:space="preserve"> a</w:t>
      </w:r>
      <w:r w:rsidRPr="002B7A9D">
        <w:rPr>
          <w:rFonts w:asciiTheme="minorHAnsi" w:hAnsiTheme="minorHAnsi" w:cstheme="minorHAnsi"/>
          <w:b/>
          <w:color w:val="33669A"/>
          <w:sz w:val="28"/>
          <w:szCs w:val="28"/>
          <w:lang w:val="en-US"/>
        </w:rPr>
        <w:t xml:space="preserve"> </w:t>
      </w:r>
      <w:r w:rsidRPr="002B7A9D">
        <w:rPr>
          <w:rFonts w:asciiTheme="minorHAnsi" w:hAnsiTheme="minorHAnsi" w:cstheme="minorHAnsi"/>
          <w:b/>
          <w:color w:val="33669A"/>
          <w:sz w:val="28"/>
          <w:szCs w:val="28"/>
        </w:rPr>
        <w:t>participat</w:t>
      </w:r>
      <w:r w:rsidR="006E736A">
        <w:rPr>
          <w:rFonts w:asciiTheme="minorHAnsi" w:hAnsiTheme="minorHAnsi" w:cstheme="minorHAnsi"/>
          <w:b/>
          <w:color w:val="33669A"/>
          <w:sz w:val="28"/>
          <w:szCs w:val="28"/>
        </w:rPr>
        <w:t>ing</w:t>
      </w:r>
      <w:r w:rsidRPr="002B7A9D">
        <w:rPr>
          <w:rFonts w:asciiTheme="minorHAnsi" w:hAnsiTheme="minorHAnsi" w:cstheme="minorHAnsi"/>
          <w:b/>
          <w:color w:val="33669A"/>
          <w:sz w:val="28"/>
          <w:szCs w:val="28"/>
        </w:rPr>
        <w:t xml:space="preserve"> Turkish Chamber</w:t>
      </w:r>
      <w:r w:rsidR="006E736A">
        <w:rPr>
          <w:rFonts w:asciiTheme="minorHAnsi" w:hAnsiTheme="minorHAnsi" w:cstheme="minorHAnsi"/>
          <w:b/>
          <w:color w:val="33669A"/>
          <w:sz w:val="28"/>
          <w:szCs w:val="28"/>
        </w:rPr>
        <w:t xml:space="preserve"> expert</w:t>
      </w:r>
      <w:r w:rsidRPr="002B7A9D">
        <w:rPr>
          <w:rFonts w:asciiTheme="minorHAnsi" w:hAnsiTheme="minorHAnsi" w:cstheme="minorHAnsi"/>
          <w:b/>
          <w:color w:val="33669A"/>
          <w:sz w:val="28"/>
          <w:szCs w:val="28"/>
          <w:lang w:val="en-US"/>
        </w:rPr>
        <w:t xml:space="preserve"> </w:t>
      </w:r>
    </w:p>
    <w:p w14:paraId="0E5851B5" w14:textId="77777777" w:rsidR="00C54EEE" w:rsidRPr="002B7A9D" w:rsidRDefault="00C54EEE" w:rsidP="00C54EEE">
      <w:pPr>
        <w:spacing w:after="0" w:line="240" w:lineRule="auto"/>
        <w:rPr>
          <w:rFonts w:eastAsia="Times New Roman" w:cstheme="minorHAnsi"/>
          <w:szCs w:val="24"/>
          <w:highlight w:val="yellow"/>
          <w:lang w:val="en-US"/>
        </w:rPr>
      </w:pPr>
    </w:p>
    <w:p w14:paraId="6D434878" w14:textId="3D1F2B15" w:rsidR="00C54EEE" w:rsidRPr="00793395" w:rsidRDefault="00C54EEE" w:rsidP="00C54EEE">
      <w:pPr>
        <w:pStyle w:val="ListeParagraf"/>
        <w:numPr>
          <w:ilvl w:val="0"/>
          <w:numId w:val="8"/>
        </w:numPr>
        <w:spacing w:after="0" w:line="240" w:lineRule="auto"/>
        <w:jc w:val="both"/>
        <w:rPr>
          <w:rFonts w:eastAsia="Times New Roman" w:cstheme="minorHAnsi"/>
          <w:lang w:val="en-US"/>
        </w:rPr>
      </w:pPr>
      <w:r>
        <w:rPr>
          <w:rFonts w:eastAsia="Times New Roman" w:cstheme="minorHAnsi"/>
        </w:rPr>
        <w:t>Further to a four day training session on the tool-kit</w:t>
      </w:r>
      <w:r w:rsidR="00B71AEF">
        <w:rPr>
          <w:rFonts w:eastAsia="Times New Roman" w:cstheme="minorHAnsi"/>
        </w:rPr>
        <w:t>,</w:t>
      </w:r>
      <w:r>
        <w:rPr>
          <w:rFonts w:eastAsia="Times New Roman" w:cstheme="minorHAnsi"/>
        </w:rPr>
        <w:t xml:space="preserve"> you will promote the acquis audit among Turkish companies in your region. </w:t>
      </w:r>
    </w:p>
    <w:p w14:paraId="49401AE1" w14:textId="17216969" w:rsidR="00C54EEE" w:rsidRPr="00793395" w:rsidRDefault="00C54EEE" w:rsidP="00C54EEE">
      <w:pPr>
        <w:pStyle w:val="ListeParagraf"/>
        <w:numPr>
          <w:ilvl w:val="0"/>
          <w:numId w:val="8"/>
        </w:numPr>
        <w:spacing w:after="0" w:line="240" w:lineRule="auto"/>
        <w:jc w:val="both"/>
        <w:rPr>
          <w:rFonts w:eastAsia="Times New Roman" w:cstheme="minorHAnsi"/>
          <w:lang w:val="en-US"/>
        </w:rPr>
      </w:pPr>
      <w:r>
        <w:rPr>
          <w:rFonts w:eastAsia="Times New Roman" w:cstheme="minorHAnsi"/>
        </w:rPr>
        <w:t xml:space="preserve">Further to this information campaign, you will propose to EUROCHAMBRES and TOBB a list of </w:t>
      </w:r>
      <w:r w:rsidR="00B71AEF">
        <w:rPr>
          <w:rFonts w:eastAsia="Times New Roman" w:cstheme="minorHAnsi"/>
        </w:rPr>
        <w:t xml:space="preserve">at least 10 </w:t>
      </w:r>
      <w:r>
        <w:rPr>
          <w:rFonts w:eastAsia="Times New Roman" w:cstheme="minorHAnsi"/>
        </w:rPr>
        <w:t>companies to be audited,</w:t>
      </w:r>
    </w:p>
    <w:p w14:paraId="3B540A2C" w14:textId="77777777" w:rsidR="00C54EEE" w:rsidRPr="00793395" w:rsidRDefault="00C54EEE" w:rsidP="00C54EEE">
      <w:pPr>
        <w:pStyle w:val="ListeParagraf"/>
        <w:numPr>
          <w:ilvl w:val="0"/>
          <w:numId w:val="8"/>
        </w:numPr>
        <w:spacing w:after="0" w:line="240" w:lineRule="auto"/>
        <w:jc w:val="both"/>
        <w:rPr>
          <w:rFonts w:eastAsia="Times New Roman" w:cstheme="minorHAnsi"/>
          <w:lang w:val="en-US"/>
        </w:rPr>
      </w:pPr>
      <w:r>
        <w:rPr>
          <w:rFonts w:eastAsia="Times New Roman" w:cstheme="minorHAnsi"/>
        </w:rPr>
        <w:t>Further to the selection of the companies by EUROCHAMBRES and TOBB, you will help the companies in your region filling the check-lists.</w:t>
      </w:r>
    </w:p>
    <w:p w14:paraId="22170B0F" w14:textId="77777777" w:rsidR="00C54EEE" w:rsidRPr="00793395" w:rsidRDefault="00C54EEE" w:rsidP="00C54EEE">
      <w:pPr>
        <w:pStyle w:val="ListeParagraf"/>
        <w:numPr>
          <w:ilvl w:val="0"/>
          <w:numId w:val="8"/>
        </w:numPr>
        <w:spacing w:after="0" w:line="240" w:lineRule="auto"/>
        <w:jc w:val="both"/>
        <w:rPr>
          <w:rFonts w:eastAsia="Times New Roman" w:cstheme="minorHAnsi"/>
          <w:lang w:val="en-US"/>
        </w:rPr>
      </w:pPr>
      <w:r>
        <w:rPr>
          <w:rFonts w:eastAsia="Times New Roman" w:cstheme="minorHAnsi"/>
        </w:rPr>
        <w:t xml:space="preserve">You will then visit the companies, go through the check-lists and verify, on the spot, all the answers. For the visit, you will have the support of the EU experts. </w:t>
      </w:r>
    </w:p>
    <w:p w14:paraId="69100674" w14:textId="77777777" w:rsidR="00C54EEE" w:rsidRPr="00793395" w:rsidRDefault="00C54EEE" w:rsidP="00C54EEE">
      <w:pPr>
        <w:pStyle w:val="ListeParagraf"/>
        <w:numPr>
          <w:ilvl w:val="0"/>
          <w:numId w:val="8"/>
        </w:numPr>
        <w:spacing w:after="0" w:line="240" w:lineRule="auto"/>
        <w:jc w:val="both"/>
        <w:rPr>
          <w:rFonts w:eastAsia="Times New Roman" w:cstheme="minorHAnsi"/>
          <w:lang w:val="en-US"/>
        </w:rPr>
      </w:pPr>
      <w:r>
        <w:rPr>
          <w:rFonts w:eastAsia="Times New Roman" w:cstheme="minorHAnsi"/>
        </w:rPr>
        <w:t>On the basis of the audit results and assisted by the EU experts, you will provide the company with information and advice where necessary.</w:t>
      </w:r>
    </w:p>
    <w:p w14:paraId="26D47F56" w14:textId="77777777" w:rsidR="00C54EEE" w:rsidRPr="00793395" w:rsidRDefault="00C54EEE" w:rsidP="00C54EEE">
      <w:pPr>
        <w:pStyle w:val="ListeParagraf"/>
        <w:numPr>
          <w:ilvl w:val="0"/>
          <w:numId w:val="8"/>
        </w:numPr>
        <w:spacing w:after="0" w:line="240" w:lineRule="auto"/>
        <w:jc w:val="both"/>
        <w:rPr>
          <w:rFonts w:eastAsia="Times New Roman" w:cstheme="minorHAnsi"/>
          <w:lang w:val="en-US"/>
        </w:rPr>
      </w:pPr>
      <w:r>
        <w:rPr>
          <w:rFonts w:eastAsia="Times New Roman" w:cstheme="minorHAnsi"/>
        </w:rPr>
        <w:t xml:space="preserve">You will provide EUROCHAMBRES and TOBB with a report on the level of compliance of the companies you visited. </w:t>
      </w:r>
    </w:p>
    <w:p w14:paraId="4125CEFF" w14:textId="77777777" w:rsidR="00C54EEE" w:rsidRPr="00793395" w:rsidRDefault="00C54EEE" w:rsidP="00C54EEE">
      <w:pPr>
        <w:pStyle w:val="ListeParagraf"/>
        <w:numPr>
          <w:ilvl w:val="0"/>
          <w:numId w:val="8"/>
        </w:numPr>
        <w:spacing w:after="0" w:line="240" w:lineRule="auto"/>
        <w:jc w:val="both"/>
        <w:rPr>
          <w:rFonts w:eastAsia="Times New Roman" w:cstheme="minorHAnsi"/>
          <w:lang w:val="en-US"/>
        </w:rPr>
      </w:pPr>
      <w:r>
        <w:rPr>
          <w:rFonts w:eastAsia="Times New Roman" w:cstheme="minorHAnsi"/>
        </w:rPr>
        <w:t xml:space="preserve">On the basis of the reports of all the Turkish acquis audit experts, EUROCHAMBRES &amp; TOBB will draft the acquis audit Final report. </w:t>
      </w:r>
    </w:p>
    <w:p w14:paraId="54F5AF4A" w14:textId="77777777" w:rsidR="00D3402D" w:rsidRDefault="00D3402D" w:rsidP="00D3402D">
      <w:pPr>
        <w:spacing w:after="0" w:line="240" w:lineRule="auto"/>
        <w:rPr>
          <w:rFonts w:eastAsia="Times New Roman" w:cstheme="minorHAnsi"/>
          <w:sz w:val="24"/>
          <w:szCs w:val="24"/>
          <w:lang w:val="en-US"/>
        </w:rPr>
      </w:pPr>
    </w:p>
    <w:p w14:paraId="705295C7" w14:textId="77777777" w:rsidR="00C54EEE" w:rsidRPr="00700CEF" w:rsidRDefault="00C54EEE" w:rsidP="00C54EEE">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700CEF">
        <w:rPr>
          <w:rFonts w:asciiTheme="minorHAnsi" w:hAnsiTheme="minorHAnsi" w:cstheme="minorHAnsi"/>
          <w:b/>
          <w:color w:val="33669A"/>
          <w:sz w:val="28"/>
          <w:szCs w:val="28"/>
          <w:lang w:val="en-US"/>
        </w:rPr>
        <w:t>Financial information</w:t>
      </w:r>
    </w:p>
    <w:p w14:paraId="2B48E2B7" w14:textId="77777777" w:rsidR="00C54EEE" w:rsidRPr="00700CEF" w:rsidRDefault="00C54EEE" w:rsidP="00C54EEE">
      <w:pPr>
        <w:spacing w:after="0" w:line="240" w:lineRule="auto"/>
        <w:rPr>
          <w:rFonts w:eastAsia="Times New Roman" w:cstheme="minorHAnsi"/>
          <w:sz w:val="24"/>
          <w:szCs w:val="24"/>
          <w:lang w:val="en-US"/>
        </w:rPr>
      </w:pPr>
    </w:p>
    <w:p w14:paraId="262E3DDB" w14:textId="4D9A6450" w:rsidR="00C54EEE" w:rsidRPr="00752A86" w:rsidRDefault="00B42E7D" w:rsidP="00C54EEE">
      <w:pPr>
        <w:spacing w:after="0" w:line="240" w:lineRule="auto"/>
        <w:jc w:val="both"/>
        <w:rPr>
          <w:rFonts w:eastAsia="Times New Roman" w:cstheme="minorHAnsi"/>
        </w:rPr>
      </w:pPr>
      <w:r>
        <w:rPr>
          <w:rFonts w:eastAsia="Times New Roman" w:cstheme="minorHAnsi"/>
          <w:lang w:val="en-US"/>
        </w:rPr>
        <w:t>For the training session, a</w:t>
      </w:r>
      <w:r w:rsidR="00C54EEE" w:rsidRPr="00700CEF">
        <w:rPr>
          <w:rFonts w:eastAsia="Times New Roman" w:cstheme="minorHAnsi"/>
          <w:lang w:val="en-US"/>
        </w:rPr>
        <w:t xml:space="preserve">ll travel (economy class flight tickets, train and/or bus tickets) and full accommodation expenses, (hotel and meals) will be borne by the TEBD project. </w:t>
      </w:r>
      <w:r w:rsidR="00B71AEF" w:rsidRPr="00700CEF">
        <w:rPr>
          <w:rFonts w:eastAsia="Times New Roman" w:cstheme="minorHAnsi"/>
          <w:lang w:val="en-US"/>
        </w:rPr>
        <w:t>Personal expenses will be at your own expense.</w:t>
      </w:r>
      <w:r w:rsidR="00B71AEF">
        <w:rPr>
          <w:rFonts w:eastAsia="Times New Roman" w:cstheme="minorHAnsi"/>
        </w:rPr>
        <w:t xml:space="preserve"> </w:t>
      </w:r>
      <w:r w:rsidR="00C54EEE" w:rsidRPr="00700CEF">
        <w:rPr>
          <w:rFonts w:eastAsia="Times New Roman" w:cstheme="minorHAnsi"/>
          <w:lang w:val="en-US"/>
        </w:rPr>
        <w:t xml:space="preserve">The TEBD team, with support of the local support </w:t>
      </w:r>
      <w:proofErr w:type="spellStart"/>
      <w:r w:rsidR="00C54EEE" w:rsidRPr="00700CEF">
        <w:rPr>
          <w:rFonts w:eastAsia="Times New Roman" w:cstheme="minorHAnsi"/>
          <w:lang w:val="en-US"/>
        </w:rPr>
        <w:t>organisation</w:t>
      </w:r>
      <w:proofErr w:type="spellEnd"/>
      <w:r w:rsidR="00C54EEE" w:rsidRPr="00700CEF">
        <w:rPr>
          <w:rFonts w:eastAsia="Times New Roman" w:cstheme="minorHAnsi"/>
          <w:lang w:val="en-US"/>
        </w:rPr>
        <w:t xml:space="preserve">, will manage the entire process. </w:t>
      </w:r>
    </w:p>
    <w:p w14:paraId="6F2EF1E7" w14:textId="77777777" w:rsidR="009054DA" w:rsidRDefault="009054DA" w:rsidP="00F64ED6">
      <w:pPr>
        <w:pStyle w:val="NormalWeb"/>
        <w:pBdr>
          <w:bottom w:val="single" w:sz="4" w:space="1" w:color="33669A"/>
        </w:pBdr>
        <w:shd w:val="clear" w:color="auto" w:fill="FFFFFF"/>
        <w:spacing w:before="0" w:beforeAutospacing="0" w:after="0" w:afterAutospacing="0"/>
        <w:jc w:val="both"/>
        <w:rPr>
          <w:rFonts w:asciiTheme="minorHAnsi" w:hAnsiTheme="minorHAnsi" w:cstheme="minorHAnsi"/>
          <w:lang w:val="en-US"/>
        </w:rPr>
      </w:pPr>
    </w:p>
    <w:p w14:paraId="77031FF4" w14:textId="77777777" w:rsidR="00F64ED6" w:rsidRPr="000C6BD7" w:rsidRDefault="00F64ED6" w:rsidP="00F64ED6">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Pr>
          <w:rFonts w:asciiTheme="minorHAnsi" w:hAnsiTheme="minorHAnsi" w:cstheme="minorHAnsi"/>
          <w:b/>
          <w:color w:val="33669A"/>
          <w:sz w:val="28"/>
          <w:szCs w:val="28"/>
          <w:lang w:val="en-US"/>
        </w:rPr>
        <w:t>How to apply?</w:t>
      </w:r>
    </w:p>
    <w:p w14:paraId="4DEDC95A" w14:textId="77777777" w:rsidR="00F64ED6" w:rsidRDefault="00F64ED6" w:rsidP="00A63C84">
      <w:pPr>
        <w:spacing w:after="0" w:line="240" w:lineRule="auto"/>
        <w:rPr>
          <w:rFonts w:eastAsia="Times New Roman" w:cstheme="minorHAnsi"/>
          <w:sz w:val="24"/>
          <w:szCs w:val="24"/>
          <w:lang w:val="en-US"/>
        </w:rPr>
      </w:pPr>
    </w:p>
    <w:p w14:paraId="36526952" w14:textId="2F2EE97A" w:rsidR="00C54EEE" w:rsidRPr="00E660BE" w:rsidRDefault="00C54EEE" w:rsidP="00C54EEE">
      <w:pPr>
        <w:spacing w:after="0" w:line="240" w:lineRule="auto"/>
        <w:jc w:val="both"/>
        <w:rPr>
          <w:rFonts w:eastAsia="Times New Roman" w:cstheme="minorHAnsi"/>
          <w:lang w:val="en-US"/>
        </w:rPr>
      </w:pPr>
      <w:r w:rsidRPr="00E660BE">
        <w:rPr>
          <w:rFonts w:eastAsia="Times New Roman" w:cstheme="minorHAnsi"/>
          <w:lang w:val="en-US"/>
        </w:rPr>
        <w:t xml:space="preserve">If you are interested in participating in the TEBD </w:t>
      </w:r>
      <w:r>
        <w:rPr>
          <w:rFonts w:eastAsia="Times New Roman" w:cstheme="minorHAnsi"/>
        </w:rPr>
        <w:t>Acquis Audit in Turkey</w:t>
      </w:r>
      <w:r w:rsidRPr="00E660BE">
        <w:rPr>
          <w:rFonts w:eastAsia="Times New Roman" w:cstheme="minorHAnsi"/>
          <w:lang w:val="en-US"/>
        </w:rPr>
        <w:t>, please submit your application form by email to</w:t>
      </w:r>
      <w:r w:rsidR="00B71AEF">
        <w:rPr>
          <w:rFonts w:eastAsia="Times New Roman" w:cstheme="minorHAnsi"/>
        </w:rPr>
        <w:t xml:space="preserve"> </w:t>
      </w:r>
      <w:proofErr w:type="spellStart"/>
      <w:r w:rsidR="00E55265">
        <w:rPr>
          <w:rFonts w:eastAsia="Times New Roman" w:cstheme="minorHAnsi"/>
        </w:rPr>
        <w:t>Á</w:t>
      </w:r>
      <w:r w:rsidR="00B71AEF">
        <w:rPr>
          <w:rFonts w:eastAsia="Times New Roman" w:cstheme="minorHAnsi"/>
        </w:rPr>
        <w:t>ngela</w:t>
      </w:r>
      <w:proofErr w:type="spellEnd"/>
      <w:r w:rsidR="00B71AEF">
        <w:rPr>
          <w:rFonts w:eastAsia="Times New Roman" w:cstheme="minorHAnsi"/>
        </w:rPr>
        <w:t xml:space="preserve"> </w:t>
      </w:r>
      <w:proofErr w:type="spellStart"/>
      <w:r w:rsidR="00B71AEF">
        <w:rPr>
          <w:rFonts w:eastAsia="Times New Roman" w:cstheme="minorHAnsi"/>
        </w:rPr>
        <w:t>Ust</w:t>
      </w:r>
      <w:r w:rsidR="00E55265">
        <w:rPr>
          <w:rFonts w:eastAsia="Times New Roman" w:cstheme="minorHAnsi"/>
        </w:rPr>
        <w:t>á</w:t>
      </w:r>
      <w:r w:rsidR="00B71AEF">
        <w:rPr>
          <w:rFonts w:eastAsia="Times New Roman" w:cstheme="minorHAnsi"/>
        </w:rPr>
        <w:t>rroz</w:t>
      </w:r>
      <w:proofErr w:type="spellEnd"/>
      <w:r w:rsidR="00B71AEF">
        <w:rPr>
          <w:rFonts w:eastAsia="Times New Roman" w:cstheme="minorHAnsi"/>
        </w:rPr>
        <w:t xml:space="preserve"> (</w:t>
      </w:r>
      <w:hyperlink r:id="rId14" w:history="1">
        <w:r w:rsidR="00B71AEF" w:rsidRPr="00C36752">
          <w:rPr>
            <w:rStyle w:val="Kpr"/>
            <w:rFonts w:eastAsia="Times New Roman" w:cstheme="minorHAnsi"/>
          </w:rPr>
          <w:t>ustarroz@eurochambres.eu</w:t>
        </w:r>
      </w:hyperlink>
      <w:proofErr w:type="gramStart"/>
      <w:r w:rsidR="00B71AEF">
        <w:rPr>
          <w:rFonts w:eastAsia="Times New Roman" w:cstheme="minorHAnsi"/>
        </w:rPr>
        <w:t xml:space="preserve">) </w:t>
      </w:r>
      <w:r w:rsidRPr="00E660BE">
        <w:rPr>
          <w:rFonts w:eastAsia="Times New Roman" w:cstheme="minorHAnsi"/>
          <w:lang w:val="en-US"/>
        </w:rPr>
        <w:t xml:space="preserve"> by</w:t>
      </w:r>
      <w:proofErr w:type="gramEnd"/>
      <w:r w:rsidRPr="00E660BE">
        <w:rPr>
          <w:rFonts w:eastAsia="Times New Roman" w:cstheme="minorHAnsi"/>
          <w:lang w:val="en-US"/>
        </w:rPr>
        <w:t xml:space="preserve"> </w:t>
      </w:r>
      <w:r w:rsidR="00261367">
        <w:rPr>
          <w:rFonts w:eastAsia="Times New Roman" w:cstheme="minorHAnsi"/>
          <w:b/>
          <w:lang w:val="en-US"/>
        </w:rPr>
        <w:t>Friday</w:t>
      </w:r>
      <w:r w:rsidR="006E276B" w:rsidRPr="006E276B">
        <w:rPr>
          <w:rFonts w:eastAsia="Times New Roman" w:cstheme="minorHAnsi"/>
          <w:b/>
        </w:rPr>
        <w:t xml:space="preserve"> </w:t>
      </w:r>
      <w:r w:rsidR="00261367">
        <w:rPr>
          <w:rFonts w:eastAsia="Times New Roman" w:cstheme="minorHAnsi"/>
          <w:b/>
        </w:rPr>
        <w:t>24</w:t>
      </w:r>
      <w:r w:rsidR="006E276B">
        <w:rPr>
          <w:rFonts w:eastAsia="Times New Roman" w:cstheme="minorHAnsi"/>
          <w:b/>
        </w:rPr>
        <w:t xml:space="preserve"> </w:t>
      </w:r>
      <w:r w:rsidR="00261367">
        <w:rPr>
          <w:rFonts w:eastAsia="Times New Roman" w:cstheme="minorHAnsi"/>
          <w:b/>
        </w:rPr>
        <w:t>May</w:t>
      </w:r>
      <w:r w:rsidR="0052063F">
        <w:rPr>
          <w:rFonts w:eastAsia="Times New Roman" w:cstheme="minorHAnsi"/>
          <w:b/>
          <w:lang w:val="en-US"/>
        </w:rPr>
        <w:t xml:space="preserve"> 2019</w:t>
      </w:r>
      <w:r w:rsidRPr="00E660BE">
        <w:rPr>
          <w:rFonts w:eastAsia="Times New Roman" w:cstheme="minorHAnsi"/>
          <w:b/>
          <w:lang w:val="en-US"/>
        </w:rPr>
        <w:t>, 4.00pm Brussels time</w:t>
      </w:r>
      <w:r w:rsidRPr="00E660BE">
        <w:rPr>
          <w:rFonts w:eastAsia="Times New Roman" w:cstheme="minorHAnsi"/>
          <w:lang w:val="en-US"/>
        </w:rPr>
        <w:t>, at the latest.</w:t>
      </w:r>
    </w:p>
    <w:p w14:paraId="129F50A6" w14:textId="77777777" w:rsidR="00C54EEE" w:rsidRPr="00E660BE" w:rsidRDefault="00C54EEE" w:rsidP="00C54EEE">
      <w:pPr>
        <w:spacing w:after="0" w:line="240" w:lineRule="auto"/>
        <w:jc w:val="both"/>
        <w:rPr>
          <w:rFonts w:eastAsia="Times New Roman" w:cstheme="minorHAnsi"/>
          <w:lang w:val="en-US"/>
        </w:rPr>
      </w:pPr>
    </w:p>
    <w:p w14:paraId="6D9FF470" w14:textId="719DB09F" w:rsidR="00C54EEE" w:rsidRPr="00E660BE" w:rsidRDefault="00C54EEE" w:rsidP="00C54EEE">
      <w:pPr>
        <w:spacing w:after="0" w:line="240" w:lineRule="auto"/>
        <w:jc w:val="both"/>
        <w:rPr>
          <w:rFonts w:eastAsia="Times New Roman" w:cstheme="minorHAnsi"/>
          <w:lang w:val="en-US"/>
        </w:rPr>
      </w:pPr>
      <w:r w:rsidRPr="00E660BE">
        <w:rPr>
          <w:rFonts w:eastAsia="Times New Roman" w:cstheme="minorHAnsi"/>
          <w:lang w:val="en-US"/>
        </w:rPr>
        <w:t>Participants will be selected by the TEBD team</w:t>
      </w:r>
      <w:r w:rsidR="009A3631">
        <w:rPr>
          <w:rFonts w:eastAsia="Times New Roman" w:cstheme="minorHAnsi"/>
          <w:lang w:val="en-US"/>
        </w:rPr>
        <w:t xml:space="preserve"> </w:t>
      </w:r>
      <w:r w:rsidRPr="00E660BE">
        <w:rPr>
          <w:rFonts w:eastAsia="Times New Roman" w:cstheme="minorHAnsi"/>
          <w:lang w:val="en-US"/>
        </w:rPr>
        <w:t xml:space="preserve">and TOBB on the basis of their experience and motivation, as expressed in the application form. Selected participants will be notified by </w:t>
      </w:r>
      <w:r w:rsidR="00261367">
        <w:rPr>
          <w:rFonts w:eastAsia="Times New Roman" w:cstheme="minorHAnsi"/>
          <w:lang w:val="en-US"/>
        </w:rPr>
        <w:t>29</w:t>
      </w:r>
      <w:r w:rsidR="0052063F">
        <w:rPr>
          <w:rFonts w:eastAsia="Times New Roman" w:cstheme="minorHAnsi"/>
        </w:rPr>
        <w:t xml:space="preserve"> May 2019</w:t>
      </w:r>
      <w:r w:rsidRPr="00E660BE">
        <w:rPr>
          <w:rFonts w:eastAsia="Times New Roman" w:cstheme="minorHAnsi"/>
          <w:lang w:val="en-US"/>
        </w:rPr>
        <w:t>, and receive an official confirmation letter.</w:t>
      </w:r>
    </w:p>
    <w:p w14:paraId="4FFE8A41" w14:textId="7CF3D41F" w:rsidR="00C54EEE" w:rsidRPr="00E660BE" w:rsidRDefault="00261367" w:rsidP="00C54EEE">
      <w:pPr>
        <w:spacing w:after="0" w:line="240" w:lineRule="auto"/>
        <w:jc w:val="both"/>
        <w:rPr>
          <w:rFonts w:eastAsia="Times New Roman" w:cstheme="minorHAnsi"/>
          <w:lang w:val="en-US"/>
        </w:rPr>
      </w:pPr>
      <w:r>
        <w:rPr>
          <w:rFonts w:eastAsia="Times New Roman" w:cstheme="minorHAnsi"/>
          <w:lang w:val="en-US"/>
        </w:rPr>
        <w:t xml:space="preserve"> </w:t>
      </w:r>
    </w:p>
    <w:p w14:paraId="24825865" w14:textId="02FF2DBA" w:rsidR="000C6BD7" w:rsidRPr="006B4E17" w:rsidRDefault="00C54EEE" w:rsidP="00D22AAA">
      <w:pPr>
        <w:spacing w:after="0" w:line="240" w:lineRule="auto"/>
        <w:jc w:val="both"/>
        <w:rPr>
          <w:noProof/>
          <w:color w:val="33669A"/>
          <w:sz w:val="20"/>
          <w:szCs w:val="20"/>
        </w:rPr>
      </w:pPr>
      <w:r w:rsidRPr="00E660BE">
        <w:rPr>
          <w:rFonts w:eastAsia="Times New Roman" w:cstheme="minorHAnsi"/>
          <w:lang w:val="en-US"/>
        </w:rPr>
        <w:t xml:space="preserve">Participants will be required to travel from </w:t>
      </w:r>
      <w:r>
        <w:rPr>
          <w:rFonts w:eastAsia="Times New Roman" w:cstheme="minorHAnsi"/>
        </w:rPr>
        <w:t>their region in Turkey</w:t>
      </w:r>
      <w:r w:rsidRPr="00E660BE">
        <w:rPr>
          <w:rFonts w:eastAsia="Times New Roman" w:cstheme="minorHAnsi"/>
          <w:lang w:val="en-US"/>
        </w:rPr>
        <w:t xml:space="preserve"> to </w:t>
      </w:r>
      <w:r>
        <w:rPr>
          <w:rFonts w:eastAsia="Times New Roman" w:cstheme="minorHAnsi"/>
        </w:rPr>
        <w:t>Ankara</w:t>
      </w:r>
      <w:r w:rsidRPr="00E660BE">
        <w:rPr>
          <w:rFonts w:eastAsia="Times New Roman" w:cstheme="minorHAnsi"/>
          <w:lang w:val="en-US"/>
        </w:rPr>
        <w:t xml:space="preserve"> o</w:t>
      </w:r>
      <w:r w:rsidRPr="0052063F">
        <w:rPr>
          <w:rFonts w:eastAsia="Times New Roman" w:cstheme="minorHAnsi"/>
          <w:lang w:val="en-US"/>
        </w:rPr>
        <w:t xml:space="preserve">n </w:t>
      </w:r>
      <w:r w:rsidR="00261367">
        <w:rPr>
          <w:rFonts w:eastAsia="Times New Roman" w:cstheme="minorHAnsi"/>
        </w:rPr>
        <w:t>1</w:t>
      </w:r>
      <w:r w:rsidR="0052063F" w:rsidRPr="0052063F">
        <w:rPr>
          <w:rFonts w:eastAsia="Times New Roman" w:cstheme="minorHAnsi"/>
        </w:rPr>
        <w:t>7</w:t>
      </w:r>
      <w:r w:rsidR="0052063F" w:rsidRPr="0052063F">
        <w:rPr>
          <w:rFonts w:eastAsia="Times New Roman" w:cstheme="minorHAnsi"/>
          <w:vertAlign w:val="superscript"/>
        </w:rPr>
        <w:t>th</w:t>
      </w:r>
      <w:r w:rsidR="0052063F">
        <w:rPr>
          <w:rFonts w:eastAsia="Times New Roman" w:cstheme="minorHAnsi"/>
        </w:rPr>
        <w:t xml:space="preserve"> </w:t>
      </w:r>
      <w:r w:rsidR="00261367">
        <w:rPr>
          <w:rFonts w:eastAsia="Times New Roman" w:cstheme="minorHAnsi"/>
        </w:rPr>
        <w:t>June</w:t>
      </w:r>
      <w:r w:rsidRPr="00E660BE">
        <w:rPr>
          <w:rFonts w:eastAsia="Times New Roman" w:cstheme="minorHAnsi"/>
          <w:lang w:val="en-US"/>
        </w:rPr>
        <w:t xml:space="preserve">, and return </w:t>
      </w:r>
      <w:r>
        <w:rPr>
          <w:rFonts w:eastAsia="Times New Roman" w:cstheme="minorHAnsi"/>
        </w:rPr>
        <w:t xml:space="preserve">on </w:t>
      </w:r>
      <w:r w:rsidR="00261367">
        <w:rPr>
          <w:rFonts w:eastAsia="Times New Roman" w:cstheme="minorHAnsi"/>
        </w:rPr>
        <w:t>2</w:t>
      </w:r>
      <w:r w:rsidR="0052063F">
        <w:rPr>
          <w:rFonts w:eastAsia="Times New Roman" w:cstheme="minorHAnsi"/>
        </w:rPr>
        <w:t>1</w:t>
      </w:r>
      <w:r w:rsidR="0052063F" w:rsidRPr="0052063F">
        <w:rPr>
          <w:rFonts w:eastAsia="Times New Roman" w:cstheme="minorHAnsi"/>
          <w:vertAlign w:val="superscript"/>
        </w:rPr>
        <w:t>st</w:t>
      </w:r>
      <w:r w:rsidR="0052063F">
        <w:rPr>
          <w:rFonts w:eastAsia="Times New Roman" w:cstheme="minorHAnsi"/>
        </w:rPr>
        <w:t xml:space="preserve"> </w:t>
      </w:r>
      <w:r w:rsidR="00261367">
        <w:rPr>
          <w:rFonts w:eastAsia="Times New Roman" w:cstheme="minorHAnsi"/>
        </w:rPr>
        <w:t>June</w:t>
      </w:r>
      <w:r w:rsidRPr="00E660BE">
        <w:rPr>
          <w:rFonts w:eastAsia="Times New Roman" w:cstheme="minorHAnsi"/>
          <w:lang w:val="en-US"/>
        </w:rPr>
        <w:t>.</w:t>
      </w:r>
      <w:bookmarkStart w:id="0" w:name="_GoBack"/>
      <w:bookmarkEnd w:id="0"/>
      <w:r w:rsidR="00D22AAA">
        <w:rPr>
          <w:noProof/>
          <w:color w:val="33669A"/>
          <w:sz w:val="20"/>
          <w:szCs w:val="20"/>
        </w:rPr>
        <w:t xml:space="preserve"> </w:t>
      </w:r>
    </w:p>
    <w:sectPr w:rsidR="000C6BD7" w:rsidRPr="006B4E17" w:rsidSect="00552C57">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E045A" w14:textId="77777777" w:rsidR="00F81578" w:rsidRDefault="00F81578" w:rsidP="002072AD">
      <w:pPr>
        <w:spacing w:after="0" w:line="240" w:lineRule="auto"/>
      </w:pPr>
      <w:r>
        <w:separator/>
      </w:r>
    </w:p>
  </w:endnote>
  <w:endnote w:type="continuationSeparator" w:id="0">
    <w:p w14:paraId="2AE92C71" w14:textId="77777777" w:rsidR="00F81578" w:rsidRDefault="00F81578" w:rsidP="0020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11774"/>
      <w:docPartObj>
        <w:docPartGallery w:val="Page Numbers (Bottom of Page)"/>
        <w:docPartUnique/>
      </w:docPartObj>
    </w:sdtPr>
    <w:sdtEndPr>
      <w:rPr>
        <w:noProof/>
      </w:rPr>
    </w:sdtEndPr>
    <w:sdtContent>
      <w:p w14:paraId="08888FCD" w14:textId="77777777" w:rsidR="00D32F12" w:rsidRDefault="00D32F12">
        <w:pPr>
          <w:pStyle w:val="Altbilgi"/>
          <w:jc w:val="right"/>
        </w:pPr>
        <w:r w:rsidRPr="00D93A59">
          <w:rPr>
            <w:noProof/>
            <w:lang w:val="tr-TR" w:eastAsia="tr-TR"/>
          </w:rPr>
          <w:drawing>
            <wp:anchor distT="0" distB="0" distL="114300" distR="114300" simplePos="0" relativeHeight="251673600" behindDoc="1" locked="0" layoutInCell="1" allowOverlap="1" wp14:anchorId="5FF56B7A" wp14:editId="652912C4">
              <wp:simplePos x="0" y="0"/>
              <wp:positionH relativeFrom="margin">
                <wp:posOffset>1792605</wp:posOffset>
              </wp:positionH>
              <wp:positionV relativeFrom="margin">
                <wp:posOffset>8787130</wp:posOffset>
              </wp:positionV>
              <wp:extent cx="2134870" cy="8591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TEBD horizontal (with more white space around).gif"/>
                      <pic:cNvPicPr/>
                    </pic:nvPicPr>
                    <pic:blipFill>
                      <a:blip r:embed="rId1">
                        <a:extLst>
                          <a:ext uri="{28A0092B-C50C-407E-A947-70E740481C1C}">
                            <a14:useLocalDpi xmlns:a14="http://schemas.microsoft.com/office/drawing/2010/main" val="0"/>
                          </a:ext>
                        </a:extLst>
                      </a:blip>
                      <a:stretch>
                        <a:fillRect/>
                      </a:stretch>
                    </pic:blipFill>
                    <pic:spPr>
                      <a:xfrm>
                        <a:off x="0" y="0"/>
                        <a:ext cx="2134870" cy="859155"/>
                      </a:xfrm>
                      <a:prstGeom prst="rect">
                        <a:avLst/>
                      </a:prstGeom>
                    </pic:spPr>
                  </pic:pic>
                </a:graphicData>
              </a:graphic>
              <wp14:sizeRelH relativeFrom="margin">
                <wp14:pctWidth>0</wp14:pctWidth>
              </wp14:sizeRelH>
              <wp14:sizeRelV relativeFrom="margin">
                <wp14:pctHeight>0</wp14:pctHeight>
              </wp14:sizeRelV>
            </wp:anchor>
          </w:drawing>
        </w:r>
        <w:r w:rsidRPr="00C3587D">
          <w:rPr>
            <w:noProof/>
            <w:lang w:val="tr-TR" w:eastAsia="tr-TR"/>
          </w:rPr>
          <mc:AlternateContent>
            <mc:Choice Requires="wps">
              <w:drawing>
                <wp:anchor distT="0" distB="0" distL="114300" distR="114300" simplePos="0" relativeHeight="251671552" behindDoc="0" locked="0" layoutInCell="1" allowOverlap="1" wp14:anchorId="73C1D52C" wp14:editId="6E1BEF5E">
                  <wp:simplePos x="0" y="0"/>
                  <wp:positionH relativeFrom="column">
                    <wp:posOffset>-6768366</wp:posOffset>
                  </wp:positionH>
                  <wp:positionV relativeFrom="paragraph">
                    <wp:posOffset>-4108161</wp:posOffset>
                  </wp:positionV>
                  <wp:extent cx="12192000" cy="566420"/>
                  <wp:effectExtent l="2540" t="0" r="2540" b="2540"/>
                  <wp:wrapNone/>
                  <wp:docPr id="3" name="Rectangle 3">
                    <a:extLst xmlns:a="http://schemas.openxmlformats.org/drawingml/2006/main"/>
                  </wp:docPr>
                  <wp:cNvGraphicFramePr/>
                  <a:graphic xmlns:a="http://schemas.openxmlformats.org/drawingml/2006/main">
                    <a:graphicData uri="http://schemas.microsoft.com/office/word/2010/wordprocessingShape">
                      <wps:wsp>
                        <wps:cNvSpPr/>
                        <wps:spPr>
                          <a:xfrm rot="5400000">
                            <a:off x="0" y="0"/>
                            <a:ext cx="12192000" cy="566420"/>
                          </a:xfrm>
                          <a:prstGeom prst="rect">
                            <a:avLst/>
                          </a:prstGeom>
                          <a:gradFill flip="none" rotWithShape="1">
                            <a:gsLst>
                              <a:gs pos="0">
                                <a:srgbClr val="4472C4">
                                  <a:lumMod val="5000"/>
                                  <a:lumOff val="95000"/>
                                </a:srgbClr>
                              </a:gs>
                              <a:gs pos="58000">
                                <a:srgbClr val="4472C4">
                                  <a:lumMod val="45000"/>
                                  <a:lumOff val="55000"/>
                                </a:srgbClr>
                              </a:gs>
                              <a:gs pos="71000">
                                <a:srgbClr val="4472C4">
                                  <a:lumMod val="54000"/>
                                  <a:lumOff val="46000"/>
                                </a:srgbClr>
                              </a:gs>
                              <a:gs pos="100000">
                                <a:srgbClr val="4472C4">
                                  <a:lumMod val="30000"/>
                                  <a:lumOff val="70000"/>
                                </a:srgbClr>
                              </a:gs>
                            </a:gsLst>
                            <a:lin ang="9000000" scaled="0"/>
                            <a:tileRect/>
                          </a:gradFill>
                          <a:ln w="12700" cap="flat" cmpd="sng" algn="ctr">
                            <a:noFill/>
                            <a:prstDash val="solid"/>
                            <a:miter lim="800000"/>
                          </a:ln>
                          <a:effectLst>
                            <a:glow>
                              <a:srgbClr val="4472C4">
                                <a:alpha val="42000"/>
                              </a:srgbClr>
                            </a:glow>
                          </a:effectLst>
                        </wps:spPr>
                        <wps:txbx>
                          <w:txbxContent>
                            <w:p w14:paraId="3DEE0FDE" w14:textId="77777777" w:rsidR="00D32F12" w:rsidRDefault="00D32F12" w:rsidP="00C3587D">
                              <w:pPr>
                                <w:pStyle w:val="NormalWeb"/>
                                <w:spacing w:before="0" w:beforeAutospacing="0" w:after="0" w:afterAutospacing="0"/>
                                <w:jc w:val="center"/>
                              </w:pPr>
                            </w:p>
                          </w:txbxContent>
                        </wps:txbx>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C1D52C" id="Rectangle 3" o:spid="_x0000_s1028" style="position:absolute;left:0;text-align:left;margin-left:-532.95pt;margin-top:-323.5pt;width:960pt;height:44.6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" fillcolor="#f6f8fc" stroked="f" strokeweight="1pt">
                  <v:fill color2="#c7d5ed" rotate="t" angle="300" colors="0 #f6f8fc;38011f #abc0e4;46531f #9ab3df;1 #c7d5ed" focus="100%" type="gradient">
                    <o:fill v:ext="view" type="gradientUnscaled"/>
                  </v:fill>
                  <v:textbox>
                    <w:txbxContent>
                      <w:p w14:paraId="3DEE0FDE" w14:textId="77777777" w:rsidR="00D32F12" w:rsidRDefault="00D32F12" w:rsidP="00C3587D">
                        <w:pPr>
                          <w:pStyle w:val="NormalWeb"/>
                          <w:spacing w:before="0" w:beforeAutospacing="0" w:after="0" w:afterAutospacing="0"/>
                          <w:jc w:val="center"/>
                        </w:pPr>
                      </w:p>
                    </w:txbxContent>
                  </v:textbox>
                </v:rect>
              </w:pict>
            </mc:Fallback>
          </mc:AlternateContent>
        </w:r>
        <w:r>
          <w:fldChar w:fldCharType="begin"/>
        </w:r>
        <w:r>
          <w:instrText xml:space="preserve"> PAGE   \* MERGEFORMAT </w:instrText>
        </w:r>
        <w:r>
          <w:fldChar w:fldCharType="separate"/>
        </w:r>
        <w:r w:rsidR="00D22AAA">
          <w:rPr>
            <w:noProof/>
          </w:rPr>
          <w:t>3</w:t>
        </w:r>
        <w:r>
          <w:rPr>
            <w:noProof/>
          </w:rPr>
          <w:fldChar w:fldCharType="end"/>
        </w:r>
      </w:p>
    </w:sdtContent>
  </w:sdt>
  <w:p w14:paraId="7A015E59" w14:textId="77777777" w:rsidR="00D32F12" w:rsidRDefault="00D32F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16532"/>
      <w:docPartObj>
        <w:docPartGallery w:val="Page Numbers (Bottom of Page)"/>
        <w:docPartUnique/>
      </w:docPartObj>
    </w:sdtPr>
    <w:sdtEndPr>
      <w:rPr>
        <w:noProof/>
      </w:rPr>
    </w:sdtEndPr>
    <w:sdtContent>
      <w:p w14:paraId="481B31B1" w14:textId="77777777" w:rsidR="00D32F12" w:rsidRDefault="00D32F12">
        <w:pPr>
          <w:pStyle w:val="Altbilgi"/>
          <w:jc w:val="right"/>
        </w:pPr>
        <w:r w:rsidRPr="00552C57">
          <w:rPr>
            <w:noProof/>
            <w:lang w:val="tr-TR" w:eastAsia="tr-TR"/>
          </w:rPr>
          <w:drawing>
            <wp:anchor distT="0" distB="0" distL="114300" distR="114300" simplePos="0" relativeHeight="251666432" behindDoc="1" locked="0" layoutInCell="1" allowOverlap="1" wp14:anchorId="40BAE90D" wp14:editId="5D8B73F5">
              <wp:simplePos x="0" y="0"/>
              <wp:positionH relativeFrom="margin">
                <wp:posOffset>-226060</wp:posOffset>
              </wp:positionH>
              <wp:positionV relativeFrom="margin">
                <wp:posOffset>8668385</wp:posOffset>
              </wp:positionV>
              <wp:extent cx="834390" cy="89725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CFCU_Logo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4390" cy="897255"/>
                      </a:xfrm>
                      <a:prstGeom prst="rect">
                        <a:avLst/>
                      </a:prstGeom>
                    </pic:spPr>
                  </pic:pic>
                </a:graphicData>
              </a:graphic>
              <wp14:sizeRelH relativeFrom="margin">
                <wp14:pctWidth>0</wp14:pctWidth>
              </wp14:sizeRelH>
              <wp14:sizeRelV relativeFrom="margin">
                <wp14:pctHeight>0</wp14:pctHeight>
              </wp14:sizeRelV>
            </wp:anchor>
          </w:drawing>
        </w:r>
        <w:r w:rsidRPr="00552C57">
          <w:rPr>
            <w:noProof/>
            <w:lang w:val="tr-TR" w:eastAsia="tr-TR"/>
          </w:rPr>
          <w:drawing>
            <wp:anchor distT="0" distB="0" distL="114300" distR="114300" simplePos="0" relativeHeight="251667456" behindDoc="1" locked="0" layoutInCell="1" allowOverlap="1" wp14:anchorId="49EC6ED8" wp14:editId="0E654371">
              <wp:simplePos x="0" y="0"/>
              <wp:positionH relativeFrom="margin">
                <wp:posOffset>1210945</wp:posOffset>
              </wp:positionH>
              <wp:positionV relativeFrom="margin">
                <wp:posOffset>8917940</wp:posOffset>
              </wp:positionV>
              <wp:extent cx="1414145" cy="3702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ROCHAMBRES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145" cy="370205"/>
                      </a:xfrm>
                      <a:prstGeom prst="rect">
                        <a:avLst/>
                      </a:prstGeom>
                    </pic:spPr>
                  </pic:pic>
                </a:graphicData>
              </a:graphic>
              <wp14:sizeRelH relativeFrom="margin">
                <wp14:pctWidth>0</wp14:pctWidth>
              </wp14:sizeRelH>
              <wp14:sizeRelV relativeFrom="margin">
                <wp14:pctHeight>0</wp14:pctHeight>
              </wp14:sizeRelV>
            </wp:anchor>
          </w:drawing>
        </w:r>
        <w:r w:rsidRPr="00552C57">
          <w:rPr>
            <w:noProof/>
            <w:lang w:val="tr-TR" w:eastAsia="tr-TR"/>
          </w:rPr>
          <w:drawing>
            <wp:anchor distT="0" distB="0" distL="114300" distR="114300" simplePos="0" relativeHeight="251668480" behindDoc="1" locked="0" layoutInCell="1" allowOverlap="1" wp14:anchorId="5DD8F9E6" wp14:editId="67F7E111">
              <wp:simplePos x="0" y="0"/>
              <wp:positionH relativeFrom="margin">
                <wp:posOffset>3383915</wp:posOffset>
              </wp:positionH>
              <wp:positionV relativeFrom="margin">
                <wp:posOffset>8917940</wp:posOffset>
              </wp:positionV>
              <wp:extent cx="1200785" cy="458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STS_Logo_EN@4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785" cy="458470"/>
                      </a:xfrm>
                      <a:prstGeom prst="rect">
                        <a:avLst/>
                      </a:prstGeom>
                    </pic:spPr>
                  </pic:pic>
                </a:graphicData>
              </a:graphic>
              <wp14:sizeRelH relativeFrom="margin">
                <wp14:pctWidth>0</wp14:pctWidth>
              </wp14:sizeRelH>
              <wp14:sizeRelV relativeFrom="margin">
                <wp14:pctHeight>0</wp14:pctHeight>
              </wp14:sizeRelV>
            </wp:anchor>
          </w:drawing>
        </w:r>
        <w:r w:rsidRPr="00552C57">
          <w:rPr>
            <w:noProof/>
            <w:lang w:val="tr-TR" w:eastAsia="tr-TR"/>
          </w:rPr>
          <w:drawing>
            <wp:anchor distT="0" distB="0" distL="114300" distR="114300" simplePos="0" relativeHeight="251669504" behindDoc="1" locked="0" layoutInCell="1" allowOverlap="1" wp14:anchorId="2B823453" wp14:editId="3D1E2440">
              <wp:simplePos x="0" y="0"/>
              <wp:positionH relativeFrom="margin">
                <wp:posOffset>5236845</wp:posOffset>
              </wp:positionH>
              <wp:positionV relativeFrom="margin">
                <wp:posOffset>8870315</wp:posOffset>
              </wp:positionV>
              <wp:extent cx="500380" cy="5003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BBlogo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margin">
                <wp14:pctWidth>0</wp14:pctWidth>
              </wp14:sizeRelH>
              <wp14:sizeRelV relativeFrom="margin">
                <wp14:pctHeight>0</wp14:pctHeight>
              </wp14:sizeRelV>
            </wp:anchor>
          </w:drawing>
        </w:r>
      </w:p>
    </w:sdtContent>
  </w:sdt>
  <w:p w14:paraId="564E2C77" w14:textId="77777777" w:rsidR="00D32F12" w:rsidRDefault="00D32F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28D8A" w14:textId="77777777" w:rsidR="00F81578" w:rsidRDefault="00F81578" w:rsidP="002072AD">
      <w:pPr>
        <w:spacing w:after="0" w:line="240" w:lineRule="auto"/>
      </w:pPr>
      <w:r>
        <w:separator/>
      </w:r>
    </w:p>
  </w:footnote>
  <w:footnote w:type="continuationSeparator" w:id="0">
    <w:p w14:paraId="36E1235E" w14:textId="77777777" w:rsidR="00F81578" w:rsidRDefault="00F81578" w:rsidP="00207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901"/>
    <w:multiLevelType w:val="hybridMultilevel"/>
    <w:tmpl w:val="59D846BA"/>
    <w:lvl w:ilvl="0" w:tplc="07D001A0">
      <w:start w:val="1"/>
      <w:numFmt w:val="bullet"/>
      <w:lvlText w:val=""/>
      <w:lvlJc w:val="left"/>
      <w:pPr>
        <w:ind w:left="720" w:hanging="360"/>
      </w:pPr>
      <w:rPr>
        <w:rFonts w:ascii="Wingdings" w:hAnsi="Wingdings" w:hint="default"/>
        <w:color w:val="2F5597"/>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nsid w:val="226A729E"/>
    <w:multiLevelType w:val="hybridMultilevel"/>
    <w:tmpl w:val="D6028B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9C11EF0"/>
    <w:multiLevelType w:val="hybridMultilevel"/>
    <w:tmpl w:val="49244702"/>
    <w:lvl w:ilvl="0" w:tplc="07D001A0">
      <w:start w:val="1"/>
      <w:numFmt w:val="bullet"/>
      <w:lvlText w:val=""/>
      <w:lvlJc w:val="left"/>
      <w:pPr>
        <w:ind w:left="720" w:hanging="360"/>
      </w:pPr>
      <w:rPr>
        <w:rFonts w:ascii="Wingdings" w:hAnsi="Wingdings" w:hint="default"/>
        <w:color w:val="2F5597"/>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nsid w:val="2D857373"/>
    <w:multiLevelType w:val="hybridMultilevel"/>
    <w:tmpl w:val="4AAC158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nsid w:val="2D9C716E"/>
    <w:multiLevelType w:val="hybridMultilevel"/>
    <w:tmpl w:val="C37AAB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DBA5A93"/>
    <w:multiLevelType w:val="hybridMultilevel"/>
    <w:tmpl w:val="FF40FB3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nsid w:val="55F15310"/>
    <w:multiLevelType w:val="hybridMultilevel"/>
    <w:tmpl w:val="9564B596"/>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nsid w:val="7BC875E3"/>
    <w:multiLevelType w:val="hybridMultilevel"/>
    <w:tmpl w:val="AC6E9DC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78"/>
    <w:rsid w:val="00017245"/>
    <w:rsid w:val="000220CC"/>
    <w:rsid w:val="0005269D"/>
    <w:rsid w:val="00064F05"/>
    <w:rsid w:val="000C1F54"/>
    <w:rsid w:val="000C33E9"/>
    <w:rsid w:val="000C6BD7"/>
    <w:rsid w:val="001112CE"/>
    <w:rsid w:val="00112F35"/>
    <w:rsid w:val="001340BF"/>
    <w:rsid w:val="00134B2F"/>
    <w:rsid w:val="00147429"/>
    <w:rsid w:val="00177615"/>
    <w:rsid w:val="001A4A40"/>
    <w:rsid w:val="001D2467"/>
    <w:rsid w:val="001F61F9"/>
    <w:rsid w:val="002072AD"/>
    <w:rsid w:val="00207CDA"/>
    <w:rsid w:val="00214523"/>
    <w:rsid w:val="00257614"/>
    <w:rsid w:val="00261367"/>
    <w:rsid w:val="002713A9"/>
    <w:rsid w:val="00272A77"/>
    <w:rsid w:val="002871B1"/>
    <w:rsid w:val="00293518"/>
    <w:rsid w:val="002B5CE4"/>
    <w:rsid w:val="002C3018"/>
    <w:rsid w:val="002D0593"/>
    <w:rsid w:val="002E754C"/>
    <w:rsid w:val="00324056"/>
    <w:rsid w:val="00381E47"/>
    <w:rsid w:val="003F5E8F"/>
    <w:rsid w:val="00414132"/>
    <w:rsid w:val="004452EA"/>
    <w:rsid w:val="004467F4"/>
    <w:rsid w:val="00446E0A"/>
    <w:rsid w:val="00453AA0"/>
    <w:rsid w:val="00461A7A"/>
    <w:rsid w:val="00504346"/>
    <w:rsid w:val="0052063F"/>
    <w:rsid w:val="005403A7"/>
    <w:rsid w:val="00552C57"/>
    <w:rsid w:val="00555FA9"/>
    <w:rsid w:val="00570F96"/>
    <w:rsid w:val="0058046D"/>
    <w:rsid w:val="005A6564"/>
    <w:rsid w:val="005F2907"/>
    <w:rsid w:val="006364A9"/>
    <w:rsid w:val="00651477"/>
    <w:rsid w:val="0066306D"/>
    <w:rsid w:val="00695ADB"/>
    <w:rsid w:val="006B4E17"/>
    <w:rsid w:val="006C3B37"/>
    <w:rsid w:val="006E19E4"/>
    <w:rsid w:val="006E276B"/>
    <w:rsid w:val="006E2B6F"/>
    <w:rsid w:val="006E736A"/>
    <w:rsid w:val="00777012"/>
    <w:rsid w:val="007E412A"/>
    <w:rsid w:val="008434F8"/>
    <w:rsid w:val="00852D4D"/>
    <w:rsid w:val="00893429"/>
    <w:rsid w:val="008A3DB0"/>
    <w:rsid w:val="008B4CB0"/>
    <w:rsid w:val="008E0FB9"/>
    <w:rsid w:val="008F0D7D"/>
    <w:rsid w:val="009054DA"/>
    <w:rsid w:val="0091254C"/>
    <w:rsid w:val="00915363"/>
    <w:rsid w:val="00975FDE"/>
    <w:rsid w:val="00995B8F"/>
    <w:rsid w:val="009A3631"/>
    <w:rsid w:val="009D1CEB"/>
    <w:rsid w:val="009F0BAA"/>
    <w:rsid w:val="00A14C0A"/>
    <w:rsid w:val="00A42D7A"/>
    <w:rsid w:val="00A530A0"/>
    <w:rsid w:val="00A57F3D"/>
    <w:rsid w:val="00A63C84"/>
    <w:rsid w:val="00A768E0"/>
    <w:rsid w:val="00AB53A3"/>
    <w:rsid w:val="00AB60A1"/>
    <w:rsid w:val="00AC2B78"/>
    <w:rsid w:val="00AD5731"/>
    <w:rsid w:val="00B15B1C"/>
    <w:rsid w:val="00B22EBC"/>
    <w:rsid w:val="00B42E7D"/>
    <w:rsid w:val="00B617FB"/>
    <w:rsid w:val="00B71AEF"/>
    <w:rsid w:val="00B85377"/>
    <w:rsid w:val="00BC6B4F"/>
    <w:rsid w:val="00BD4280"/>
    <w:rsid w:val="00BF6FA5"/>
    <w:rsid w:val="00C3587D"/>
    <w:rsid w:val="00C54E13"/>
    <w:rsid w:val="00C54EEE"/>
    <w:rsid w:val="00C5775A"/>
    <w:rsid w:val="00C64935"/>
    <w:rsid w:val="00C74A3D"/>
    <w:rsid w:val="00D22AAA"/>
    <w:rsid w:val="00D264D1"/>
    <w:rsid w:val="00D27B56"/>
    <w:rsid w:val="00D32F12"/>
    <w:rsid w:val="00D3402D"/>
    <w:rsid w:val="00D5641F"/>
    <w:rsid w:val="00DE29EC"/>
    <w:rsid w:val="00E40F54"/>
    <w:rsid w:val="00E55265"/>
    <w:rsid w:val="00E72782"/>
    <w:rsid w:val="00E81214"/>
    <w:rsid w:val="00EA4A4A"/>
    <w:rsid w:val="00F377AC"/>
    <w:rsid w:val="00F64ED6"/>
    <w:rsid w:val="00F81578"/>
    <w:rsid w:val="00FB0F5F"/>
    <w:rsid w:val="00FB3DD6"/>
    <w:rsid w:val="00FE6986"/>
    <w:rsid w:val="00FF0F93"/>
    <w:rsid w:val="00FF5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6C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F9"/>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72A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2072AD"/>
    <w:rPr>
      <w:lang w:val="en-GB"/>
    </w:rPr>
  </w:style>
  <w:style w:type="paragraph" w:styleId="Altbilgi">
    <w:name w:val="footer"/>
    <w:basedOn w:val="Normal"/>
    <w:link w:val="AltbilgiChar"/>
    <w:uiPriority w:val="99"/>
    <w:unhideWhenUsed/>
    <w:rsid w:val="002072A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2072AD"/>
    <w:rPr>
      <w:lang w:val="en-GB"/>
    </w:rPr>
  </w:style>
  <w:style w:type="table" w:styleId="TabloKlavuzu">
    <w:name w:val="Table Grid"/>
    <w:basedOn w:val="NormalTablo"/>
    <w:uiPriority w:val="39"/>
    <w:rsid w:val="0020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C5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52C57"/>
    <w:rPr>
      <w:b/>
      <w:bCs/>
    </w:rPr>
  </w:style>
  <w:style w:type="character" w:styleId="Kpr">
    <w:name w:val="Hyperlink"/>
    <w:basedOn w:val="VarsaylanParagrafYazTipi"/>
    <w:uiPriority w:val="99"/>
    <w:unhideWhenUsed/>
    <w:rsid w:val="00552C57"/>
    <w:rPr>
      <w:color w:val="0000FF"/>
      <w:u w:val="single"/>
    </w:rPr>
  </w:style>
  <w:style w:type="paragraph" w:customStyle="1" w:styleId="has-small-font-size">
    <w:name w:val="has-small-font-size"/>
    <w:basedOn w:val="Normal"/>
    <w:rsid w:val="00552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VarsaylanParagrafYazTipi"/>
    <w:uiPriority w:val="99"/>
    <w:semiHidden/>
    <w:unhideWhenUsed/>
    <w:rsid w:val="000C6BD7"/>
    <w:rPr>
      <w:color w:val="605E5C"/>
      <w:shd w:val="clear" w:color="auto" w:fill="E1DFDD"/>
    </w:rPr>
  </w:style>
  <w:style w:type="paragraph" w:styleId="DipnotMetni">
    <w:name w:val="footnote text"/>
    <w:basedOn w:val="Normal"/>
    <w:link w:val="DipnotMetniChar"/>
    <w:uiPriority w:val="99"/>
    <w:semiHidden/>
    <w:unhideWhenUsed/>
    <w:rsid w:val="00BD428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D4280"/>
    <w:rPr>
      <w:sz w:val="20"/>
      <w:szCs w:val="20"/>
      <w:lang w:val="en-GB"/>
    </w:rPr>
  </w:style>
  <w:style w:type="character" w:styleId="DipnotBavurusu">
    <w:name w:val="footnote reference"/>
    <w:basedOn w:val="VarsaylanParagrafYazTipi"/>
    <w:uiPriority w:val="99"/>
    <w:semiHidden/>
    <w:unhideWhenUsed/>
    <w:rsid w:val="00BD4280"/>
    <w:rPr>
      <w:vertAlign w:val="superscript"/>
    </w:rPr>
  </w:style>
  <w:style w:type="paragraph" w:styleId="ListeParagraf">
    <w:name w:val="List Paragraph"/>
    <w:basedOn w:val="Normal"/>
    <w:uiPriority w:val="34"/>
    <w:qFormat/>
    <w:rsid w:val="00975FDE"/>
    <w:pPr>
      <w:ind w:left="720"/>
      <w:contextualSpacing/>
    </w:pPr>
  </w:style>
  <w:style w:type="paragraph" w:styleId="BalonMetni">
    <w:name w:val="Balloon Text"/>
    <w:basedOn w:val="Normal"/>
    <w:link w:val="BalonMetniChar"/>
    <w:uiPriority w:val="99"/>
    <w:semiHidden/>
    <w:unhideWhenUsed/>
    <w:rsid w:val="00540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03A7"/>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F9"/>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72A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2072AD"/>
    <w:rPr>
      <w:lang w:val="en-GB"/>
    </w:rPr>
  </w:style>
  <w:style w:type="paragraph" w:styleId="Altbilgi">
    <w:name w:val="footer"/>
    <w:basedOn w:val="Normal"/>
    <w:link w:val="AltbilgiChar"/>
    <w:uiPriority w:val="99"/>
    <w:unhideWhenUsed/>
    <w:rsid w:val="002072A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2072AD"/>
    <w:rPr>
      <w:lang w:val="en-GB"/>
    </w:rPr>
  </w:style>
  <w:style w:type="table" w:styleId="TabloKlavuzu">
    <w:name w:val="Table Grid"/>
    <w:basedOn w:val="NormalTablo"/>
    <w:uiPriority w:val="39"/>
    <w:rsid w:val="0020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C5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52C57"/>
    <w:rPr>
      <w:b/>
      <w:bCs/>
    </w:rPr>
  </w:style>
  <w:style w:type="character" w:styleId="Kpr">
    <w:name w:val="Hyperlink"/>
    <w:basedOn w:val="VarsaylanParagrafYazTipi"/>
    <w:uiPriority w:val="99"/>
    <w:unhideWhenUsed/>
    <w:rsid w:val="00552C57"/>
    <w:rPr>
      <w:color w:val="0000FF"/>
      <w:u w:val="single"/>
    </w:rPr>
  </w:style>
  <w:style w:type="paragraph" w:customStyle="1" w:styleId="has-small-font-size">
    <w:name w:val="has-small-font-size"/>
    <w:basedOn w:val="Normal"/>
    <w:rsid w:val="00552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VarsaylanParagrafYazTipi"/>
    <w:uiPriority w:val="99"/>
    <w:semiHidden/>
    <w:unhideWhenUsed/>
    <w:rsid w:val="000C6BD7"/>
    <w:rPr>
      <w:color w:val="605E5C"/>
      <w:shd w:val="clear" w:color="auto" w:fill="E1DFDD"/>
    </w:rPr>
  </w:style>
  <w:style w:type="paragraph" w:styleId="DipnotMetni">
    <w:name w:val="footnote text"/>
    <w:basedOn w:val="Normal"/>
    <w:link w:val="DipnotMetniChar"/>
    <w:uiPriority w:val="99"/>
    <w:semiHidden/>
    <w:unhideWhenUsed/>
    <w:rsid w:val="00BD428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D4280"/>
    <w:rPr>
      <w:sz w:val="20"/>
      <w:szCs w:val="20"/>
      <w:lang w:val="en-GB"/>
    </w:rPr>
  </w:style>
  <w:style w:type="character" w:styleId="DipnotBavurusu">
    <w:name w:val="footnote reference"/>
    <w:basedOn w:val="VarsaylanParagrafYazTipi"/>
    <w:uiPriority w:val="99"/>
    <w:semiHidden/>
    <w:unhideWhenUsed/>
    <w:rsid w:val="00BD4280"/>
    <w:rPr>
      <w:vertAlign w:val="superscript"/>
    </w:rPr>
  </w:style>
  <w:style w:type="paragraph" w:styleId="ListeParagraf">
    <w:name w:val="List Paragraph"/>
    <w:basedOn w:val="Normal"/>
    <w:uiPriority w:val="34"/>
    <w:qFormat/>
    <w:rsid w:val="00975FDE"/>
    <w:pPr>
      <w:ind w:left="720"/>
      <w:contextualSpacing/>
    </w:pPr>
  </w:style>
  <w:style w:type="paragraph" w:styleId="BalonMetni">
    <w:name w:val="Balloon Text"/>
    <w:basedOn w:val="Normal"/>
    <w:link w:val="BalonMetniChar"/>
    <w:uiPriority w:val="99"/>
    <w:semiHidden/>
    <w:unhideWhenUsed/>
    <w:rsid w:val="00540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03A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7183">
      <w:bodyDiv w:val="1"/>
      <w:marLeft w:val="0"/>
      <w:marRight w:val="0"/>
      <w:marTop w:val="0"/>
      <w:marBottom w:val="0"/>
      <w:divBdr>
        <w:top w:val="none" w:sz="0" w:space="0" w:color="auto"/>
        <w:left w:val="none" w:sz="0" w:space="0" w:color="auto"/>
        <w:bottom w:val="none" w:sz="0" w:space="0" w:color="auto"/>
        <w:right w:val="none" w:sz="0" w:space="0" w:color="auto"/>
      </w:divBdr>
    </w:div>
    <w:div w:id="20970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bb.org.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cu.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chambres.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starroz@eurochambres.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S:\2%20-%20OPS\TEBD\4.%20Communication\B.%20Visual%20identity\All%20Templates\TEBD%20Template%20-%20Call%20for%20participa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F3DA0-D156-441F-A06B-FAEB4CB2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TEBD Template - Call for participants</Template>
  <TotalTime>2</TotalTime>
  <Pages>3</Pages>
  <Words>844</Words>
  <Characters>4814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USTARROZ</dc:creator>
  <cp:lastModifiedBy>SELVET MERGEN</cp:lastModifiedBy>
  <cp:revision>3</cp:revision>
  <cp:lastPrinted>2019-04-16T14:09:00Z</cp:lastPrinted>
  <dcterms:created xsi:type="dcterms:W3CDTF">2019-05-13T12:00:00Z</dcterms:created>
  <dcterms:modified xsi:type="dcterms:W3CDTF">2019-05-13T12:02:00Z</dcterms:modified>
</cp:coreProperties>
</file>