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7903D" w14:textId="32780C29" w:rsidR="00C954F7" w:rsidRPr="00103092" w:rsidRDefault="00651FDC" w:rsidP="001C7999">
      <w:pPr>
        <w:pStyle w:val="Balk2"/>
        <w:rPr>
          <w:rFonts w:cs="Times New Roman"/>
          <w:color w:val="000000" w:themeColor="text1"/>
          <w:sz w:val="18"/>
          <w:szCs w:val="18"/>
        </w:rPr>
      </w:pPr>
      <w:bookmarkStart w:id="0" w:name="_Toc43554505"/>
      <w:bookmarkStart w:id="1" w:name="_Toc18751324"/>
      <w:bookmarkStart w:id="2" w:name="_GoBack"/>
      <w:bookmarkEnd w:id="2"/>
      <w:r w:rsidRPr="00103092">
        <w:rPr>
          <w:rFonts w:cs="Times New Roman"/>
          <w:color w:val="000000" w:themeColor="text1"/>
          <w:sz w:val="18"/>
          <w:szCs w:val="18"/>
        </w:rPr>
        <w:t>Yönetmeliği EK 1 Listesi</w:t>
      </w:r>
      <w:bookmarkEnd w:id="0"/>
    </w:p>
    <w:p w14:paraId="57553160" w14:textId="3FB3390B" w:rsidR="00C954F7" w:rsidRPr="00103092" w:rsidRDefault="002F47A4" w:rsidP="002F47A4">
      <w:pPr>
        <w:pStyle w:val="ResimYazs"/>
        <w:rPr>
          <w:rFonts w:cs="Times New Roman"/>
          <w:color w:val="000000" w:themeColor="text1"/>
          <w:sz w:val="18"/>
        </w:rPr>
      </w:pPr>
      <w:bookmarkStart w:id="3" w:name="_Toc44595145"/>
      <w:r w:rsidRPr="00103092">
        <w:rPr>
          <w:rFonts w:cs="Times New Roman"/>
          <w:color w:val="000000" w:themeColor="text1"/>
          <w:sz w:val="18"/>
        </w:rPr>
        <w:t xml:space="preserve">Tablo </w:t>
      </w:r>
      <w:r w:rsidRPr="00103092">
        <w:rPr>
          <w:rFonts w:cs="Times New Roman"/>
          <w:color w:val="000000" w:themeColor="text1"/>
          <w:sz w:val="18"/>
        </w:rPr>
        <w:fldChar w:fldCharType="begin"/>
      </w:r>
      <w:r w:rsidRPr="00103092">
        <w:rPr>
          <w:rFonts w:cs="Times New Roman"/>
          <w:color w:val="000000" w:themeColor="text1"/>
          <w:sz w:val="18"/>
        </w:rPr>
        <w:instrText xml:space="preserve"> SEQ Tablo \* ARABIC </w:instrText>
      </w:r>
      <w:r w:rsidRPr="00103092">
        <w:rPr>
          <w:rFonts w:cs="Times New Roman"/>
          <w:color w:val="000000" w:themeColor="text1"/>
          <w:sz w:val="18"/>
        </w:rPr>
        <w:fldChar w:fldCharType="separate"/>
      </w:r>
      <w:r w:rsidR="00D51D9C" w:rsidRPr="00103092">
        <w:rPr>
          <w:rFonts w:cs="Times New Roman"/>
          <w:noProof/>
          <w:color w:val="000000" w:themeColor="text1"/>
          <w:sz w:val="18"/>
        </w:rPr>
        <w:t>7</w:t>
      </w:r>
      <w:r w:rsidRPr="00103092">
        <w:rPr>
          <w:rFonts w:cs="Times New Roman"/>
          <w:color w:val="000000" w:themeColor="text1"/>
          <w:sz w:val="18"/>
        </w:rPr>
        <w:fldChar w:fldCharType="end"/>
      </w:r>
      <w:r w:rsidRPr="00103092">
        <w:rPr>
          <w:rFonts w:cs="Times New Roman"/>
          <w:color w:val="000000" w:themeColor="text1"/>
          <w:sz w:val="18"/>
        </w:rPr>
        <w:t xml:space="preserve">. </w:t>
      </w:r>
      <w:r w:rsidR="00C954F7" w:rsidRPr="00103092">
        <w:rPr>
          <w:rFonts w:cs="Times New Roman"/>
          <w:color w:val="000000" w:themeColor="text1"/>
          <w:sz w:val="18"/>
        </w:rPr>
        <w:t>ÇED Yönetmeliği EK 1 Listesi İçin Önerilerin Özet Tablosu</w:t>
      </w:r>
      <w:bookmarkEnd w:id="3"/>
    </w:p>
    <w:tbl>
      <w:tblPr>
        <w:tblStyle w:val="TabloKlavuzu"/>
        <w:tblW w:w="5041" w:type="pct"/>
        <w:tblLook w:val="04A0" w:firstRow="1" w:lastRow="0" w:firstColumn="1" w:lastColumn="0" w:noHBand="0" w:noVBand="1"/>
      </w:tblPr>
      <w:tblGrid>
        <w:gridCol w:w="5098"/>
        <w:gridCol w:w="4111"/>
        <w:gridCol w:w="4824"/>
        <w:gridCol w:w="29"/>
      </w:tblGrid>
      <w:tr w:rsidR="00195115" w:rsidRPr="00103092" w14:paraId="3CD07572" w14:textId="77777777" w:rsidTr="00195115">
        <w:trPr>
          <w:tblHeader/>
        </w:trPr>
        <w:tc>
          <w:tcPr>
            <w:tcW w:w="14062" w:type="dxa"/>
            <w:gridSpan w:val="4"/>
          </w:tcPr>
          <w:p w14:paraId="173AB25E" w14:textId="77777777" w:rsidR="00195115" w:rsidRPr="00103092" w:rsidRDefault="00195115" w:rsidP="00084AD1">
            <w:pPr>
              <w:spacing w:before="0" w:after="0" w:line="240" w:lineRule="auto"/>
              <w:jc w:val="center"/>
              <w:rPr>
                <w:rFonts w:cs="Times New Roman"/>
                <w:b/>
                <w:bCs/>
                <w:szCs w:val="24"/>
              </w:rPr>
            </w:pPr>
          </w:p>
          <w:p w14:paraId="41D9841C" w14:textId="77777777" w:rsidR="00195115" w:rsidRPr="00103092" w:rsidRDefault="00195115" w:rsidP="00084AD1">
            <w:pPr>
              <w:spacing w:before="0" w:after="0" w:line="240" w:lineRule="auto"/>
              <w:jc w:val="center"/>
              <w:rPr>
                <w:rFonts w:cs="Times New Roman"/>
                <w:b/>
                <w:bCs/>
                <w:szCs w:val="24"/>
              </w:rPr>
            </w:pPr>
            <w:r w:rsidRPr="00103092">
              <w:rPr>
                <w:rFonts w:cs="Times New Roman"/>
                <w:b/>
                <w:bCs/>
                <w:szCs w:val="24"/>
              </w:rPr>
              <w:t>ÇED Yönetmeliği EK 1 Listesi</w:t>
            </w:r>
          </w:p>
          <w:p w14:paraId="50ADF658" w14:textId="77777777" w:rsidR="00195115" w:rsidRPr="00103092" w:rsidRDefault="00195115" w:rsidP="00084AD1">
            <w:pPr>
              <w:spacing w:before="0" w:after="0" w:line="240" w:lineRule="auto"/>
              <w:jc w:val="center"/>
              <w:rPr>
                <w:rFonts w:cs="Times New Roman"/>
                <w:b/>
                <w:bCs/>
                <w:szCs w:val="24"/>
              </w:rPr>
            </w:pPr>
          </w:p>
        </w:tc>
      </w:tr>
      <w:tr w:rsidR="00195115" w:rsidRPr="00103092" w14:paraId="1FF674DA" w14:textId="77777777" w:rsidTr="004511A6">
        <w:trPr>
          <w:gridAfter w:val="1"/>
          <w:wAfter w:w="29" w:type="dxa"/>
          <w:trHeight w:val="725"/>
          <w:tblHeader/>
        </w:trPr>
        <w:tc>
          <w:tcPr>
            <w:tcW w:w="5098" w:type="dxa"/>
          </w:tcPr>
          <w:p w14:paraId="24366A56" w14:textId="77777777" w:rsidR="00195115" w:rsidRPr="00103092" w:rsidRDefault="00195115" w:rsidP="00084AD1">
            <w:pPr>
              <w:spacing w:before="0" w:after="0" w:line="240" w:lineRule="auto"/>
              <w:jc w:val="center"/>
              <w:rPr>
                <w:rFonts w:cs="Times New Roman"/>
                <w:b/>
                <w:bCs/>
                <w:szCs w:val="24"/>
              </w:rPr>
            </w:pPr>
            <w:r w:rsidRPr="00103092">
              <w:rPr>
                <w:rFonts w:cs="Times New Roman"/>
                <w:b/>
                <w:bCs/>
                <w:szCs w:val="24"/>
              </w:rPr>
              <w:t>Mevcut Durum ÇED Yönetmeliği Maddeleri</w:t>
            </w:r>
          </w:p>
        </w:tc>
        <w:tc>
          <w:tcPr>
            <w:tcW w:w="4111" w:type="dxa"/>
          </w:tcPr>
          <w:p w14:paraId="569A2980" w14:textId="45A681A9" w:rsidR="00195115" w:rsidRPr="00103092" w:rsidRDefault="00084AD1" w:rsidP="00084AD1">
            <w:pPr>
              <w:spacing w:before="0" w:after="0" w:line="240" w:lineRule="auto"/>
              <w:jc w:val="center"/>
              <w:rPr>
                <w:rFonts w:cs="Times New Roman"/>
                <w:b/>
                <w:bCs/>
                <w:szCs w:val="24"/>
              </w:rPr>
            </w:pPr>
            <w:r w:rsidRPr="00103092">
              <w:rPr>
                <w:rFonts w:cs="Times New Roman"/>
                <w:b/>
                <w:bCs/>
                <w:szCs w:val="24"/>
              </w:rPr>
              <w:t>Önerilen Yönetmelik Maddeleri</w:t>
            </w:r>
          </w:p>
        </w:tc>
        <w:tc>
          <w:tcPr>
            <w:tcW w:w="4824" w:type="dxa"/>
          </w:tcPr>
          <w:p w14:paraId="7336FF8B" w14:textId="77777777" w:rsidR="00195115" w:rsidRPr="00103092" w:rsidRDefault="00195115" w:rsidP="00084AD1">
            <w:pPr>
              <w:spacing w:before="0" w:after="0" w:line="240" w:lineRule="auto"/>
              <w:jc w:val="center"/>
              <w:rPr>
                <w:rFonts w:cs="Times New Roman"/>
                <w:b/>
                <w:bCs/>
                <w:szCs w:val="24"/>
              </w:rPr>
            </w:pPr>
            <w:r w:rsidRPr="00103092">
              <w:rPr>
                <w:rFonts w:cs="Times New Roman"/>
                <w:b/>
                <w:bCs/>
                <w:szCs w:val="24"/>
              </w:rPr>
              <w:t>Gerekçesi</w:t>
            </w:r>
          </w:p>
        </w:tc>
      </w:tr>
      <w:tr w:rsidR="00195115" w:rsidRPr="00103092" w14:paraId="0D6B942E" w14:textId="77777777" w:rsidTr="004511A6">
        <w:trPr>
          <w:gridAfter w:val="1"/>
          <w:wAfter w:w="29" w:type="dxa"/>
        </w:trPr>
        <w:tc>
          <w:tcPr>
            <w:tcW w:w="5098" w:type="dxa"/>
            <w:hideMark/>
          </w:tcPr>
          <w:p w14:paraId="4CEDA4B0"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1- Rafineriler:</w:t>
            </w:r>
          </w:p>
          <w:p w14:paraId="53D3D771"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a) Ham petrol rafinerileri,</w:t>
            </w:r>
          </w:p>
          <w:p w14:paraId="00FCEC49"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b) 500 ton/gün üzeri taşkömürü ve bitümlü maddelerin gazlaştırılması ve sıvılaştırılması projeleri,</w:t>
            </w:r>
          </w:p>
          <w:p w14:paraId="02016505"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c) Doğalgaz sıvılaştırma ve gazlaştırma tesisleri,</w:t>
            </w:r>
          </w:p>
        </w:tc>
        <w:tc>
          <w:tcPr>
            <w:tcW w:w="4111" w:type="dxa"/>
          </w:tcPr>
          <w:p w14:paraId="0A8D22A6"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t>Rafineriler:</w:t>
            </w:r>
          </w:p>
          <w:p w14:paraId="6376F143" w14:textId="77777777" w:rsidR="00195115" w:rsidRPr="00103092" w:rsidRDefault="00195115" w:rsidP="00136E5D">
            <w:pPr>
              <w:pStyle w:val="ListeParagraf"/>
              <w:numPr>
                <w:ilvl w:val="0"/>
                <w:numId w:val="9"/>
              </w:numPr>
              <w:spacing w:before="0" w:after="0" w:line="240" w:lineRule="auto"/>
              <w:ind w:left="187" w:hanging="283"/>
              <w:jc w:val="left"/>
              <w:rPr>
                <w:rFonts w:cs="Times New Roman"/>
                <w:szCs w:val="24"/>
              </w:rPr>
            </w:pPr>
            <w:r w:rsidRPr="00103092">
              <w:rPr>
                <w:rFonts w:eastAsia="Times New Roman" w:cs="Times New Roman"/>
                <w:szCs w:val="24"/>
              </w:rPr>
              <w:t>Ham petrol rafinerileri,</w:t>
            </w:r>
          </w:p>
          <w:p w14:paraId="65127652" w14:textId="77777777" w:rsidR="00195115" w:rsidRPr="00103092" w:rsidRDefault="00195115" w:rsidP="00136E5D">
            <w:pPr>
              <w:pStyle w:val="ListeParagraf"/>
              <w:numPr>
                <w:ilvl w:val="0"/>
                <w:numId w:val="9"/>
              </w:numPr>
              <w:spacing w:before="0" w:after="0" w:line="240" w:lineRule="auto"/>
              <w:ind w:left="187" w:hanging="283"/>
              <w:jc w:val="left"/>
              <w:rPr>
                <w:rFonts w:cs="Times New Roman"/>
                <w:szCs w:val="24"/>
              </w:rPr>
            </w:pPr>
            <w:r w:rsidRPr="00103092">
              <w:rPr>
                <w:rFonts w:eastAsia="Times New Roman" w:cs="Times New Roman"/>
                <w:szCs w:val="24"/>
              </w:rPr>
              <w:t>500 ton/gün üzeri taşkömürü ve bitümlü maddelerin gazlaştırılması ve sıvılaştırılması projeleri,</w:t>
            </w:r>
          </w:p>
          <w:p w14:paraId="10520680" w14:textId="77777777" w:rsidR="00195115" w:rsidRPr="00103092" w:rsidRDefault="00195115" w:rsidP="00136E5D">
            <w:pPr>
              <w:pStyle w:val="ListeParagraf"/>
              <w:numPr>
                <w:ilvl w:val="0"/>
                <w:numId w:val="9"/>
              </w:numPr>
              <w:spacing w:before="0" w:after="0" w:line="240" w:lineRule="auto"/>
              <w:ind w:left="187" w:hanging="283"/>
              <w:jc w:val="left"/>
              <w:rPr>
                <w:rFonts w:cs="Times New Roman"/>
                <w:szCs w:val="24"/>
              </w:rPr>
            </w:pPr>
            <w:r w:rsidRPr="00103092">
              <w:rPr>
                <w:rFonts w:eastAsia="Times New Roman" w:cs="Times New Roman"/>
                <w:szCs w:val="24"/>
              </w:rPr>
              <w:t>Doğalgaz sıvılaştırma ve gazlaştırma tesisleri,</w:t>
            </w:r>
          </w:p>
        </w:tc>
        <w:tc>
          <w:tcPr>
            <w:tcW w:w="4824" w:type="dxa"/>
          </w:tcPr>
          <w:p w14:paraId="35D026C1"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Değişiklik önerilmemektedir.</w:t>
            </w:r>
          </w:p>
        </w:tc>
      </w:tr>
      <w:tr w:rsidR="00195115" w:rsidRPr="00103092" w14:paraId="228CFB8A" w14:textId="77777777" w:rsidTr="004511A6">
        <w:trPr>
          <w:gridAfter w:val="1"/>
          <w:wAfter w:w="29" w:type="dxa"/>
        </w:trPr>
        <w:tc>
          <w:tcPr>
            <w:tcW w:w="5098" w:type="dxa"/>
            <w:hideMark/>
          </w:tcPr>
          <w:p w14:paraId="732068EC"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2- Termik güç santralleri:</w:t>
            </w:r>
          </w:p>
          <w:p w14:paraId="3D661920"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a) Toplam ısıl gücü 300 MWt ve daha fazla olan termik güç santralleri ile diğer yakma sistemleri,</w:t>
            </w:r>
          </w:p>
        </w:tc>
        <w:tc>
          <w:tcPr>
            <w:tcW w:w="4111" w:type="dxa"/>
          </w:tcPr>
          <w:p w14:paraId="10DEAFFA"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t>Termik güç santralleri</w:t>
            </w:r>
          </w:p>
          <w:p w14:paraId="4A11CB02"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a) Toplam ısıl gücü 300 MWt ve daha fazla olan termik güç santralleri ile diğer yakma sistemleri,</w:t>
            </w:r>
          </w:p>
        </w:tc>
        <w:tc>
          <w:tcPr>
            <w:tcW w:w="4824" w:type="dxa"/>
          </w:tcPr>
          <w:p w14:paraId="27A5E69E"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Değişiklik önerilmemektedir. </w:t>
            </w:r>
          </w:p>
        </w:tc>
      </w:tr>
      <w:tr w:rsidR="00195115" w:rsidRPr="00103092" w14:paraId="35ADA0EF" w14:textId="77777777" w:rsidTr="004511A6">
        <w:trPr>
          <w:gridAfter w:val="1"/>
          <w:wAfter w:w="29" w:type="dxa"/>
        </w:trPr>
        <w:tc>
          <w:tcPr>
            <w:tcW w:w="5098" w:type="dxa"/>
            <w:hideMark/>
          </w:tcPr>
          <w:p w14:paraId="159AA332" w14:textId="77777777" w:rsidR="00195115" w:rsidRPr="00103092" w:rsidRDefault="00195115" w:rsidP="00195115">
            <w:pPr>
              <w:spacing w:before="0" w:after="0" w:line="240" w:lineRule="auto"/>
              <w:ind w:left="330" w:hanging="330"/>
              <w:jc w:val="left"/>
              <w:rPr>
                <w:rFonts w:cs="Times New Roman"/>
                <w:szCs w:val="24"/>
              </w:rPr>
            </w:pPr>
            <w:r w:rsidRPr="00103092">
              <w:rPr>
                <w:rFonts w:cs="Times New Roman"/>
                <w:szCs w:val="24"/>
              </w:rPr>
              <w:t>2- 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tc>
        <w:tc>
          <w:tcPr>
            <w:tcW w:w="4111" w:type="dxa"/>
          </w:tcPr>
          <w:p w14:paraId="68736245"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b) Nükleer güç santralleri veya diğer nükleer tesislerin kurulması veya sökümü, (maksimum gücü sürekli termik yük bakımından 1 kilovatı aşmayan, atom çekirdeği parçalanabilen ve çoğalan maddelerin dönüşümü, üretimi amaçlı araştırma projeleri hariç)</w:t>
            </w:r>
          </w:p>
        </w:tc>
        <w:tc>
          <w:tcPr>
            <w:tcW w:w="4824" w:type="dxa"/>
          </w:tcPr>
          <w:p w14:paraId="2D8DD83E"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ÇED kapsamına reaktörler yerine elektrik üretimi için kullanılan tesislerin girmesinden dolayı TAEK tarafından “reaktör” kelimesinin yerine “tesis” kelimesinin kullanılması önerilmiştir.</w:t>
            </w:r>
          </w:p>
        </w:tc>
      </w:tr>
      <w:tr w:rsidR="00195115" w:rsidRPr="00103092" w14:paraId="49F8D35F" w14:textId="77777777" w:rsidTr="004511A6">
        <w:trPr>
          <w:gridAfter w:val="1"/>
          <w:wAfter w:w="29" w:type="dxa"/>
        </w:trPr>
        <w:tc>
          <w:tcPr>
            <w:tcW w:w="5098" w:type="dxa"/>
            <w:hideMark/>
          </w:tcPr>
          <w:p w14:paraId="6103C591"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3- Nükleer yakıt tesisleri:</w:t>
            </w:r>
          </w:p>
          <w:p w14:paraId="68BF3639"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a) Nükleer yakıtların yeniden işlenmesi,</w:t>
            </w:r>
          </w:p>
          <w:p w14:paraId="0A900DCA"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b) Nükleer yakıtların üretimi veya zenginleştirilmesi,</w:t>
            </w:r>
          </w:p>
          <w:p w14:paraId="536DB322"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lastRenderedPageBreak/>
              <w:t>c) Radyasyondan arınmış nükleer yakıtların veya sınır değerin üzerinde radyasyon içeren atıkların işlenmesi,</w:t>
            </w:r>
          </w:p>
          <w:p w14:paraId="327DF465"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ç) Radyasyonlu nükleer yakıtların nihai bertarafı işlemi,</w:t>
            </w:r>
          </w:p>
          <w:p w14:paraId="2515A6C0"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d) Sadece radyoaktif atıkların nihai bertarafı işlemi,</w:t>
            </w:r>
          </w:p>
          <w:p w14:paraId="4AAAE858"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e) Sadece radyasyonlu nükleer yakıtların (10 yıldan uzun süre için planlanmış) veya radyoaktif atıkların üretim alanından farklı bir alanda depolanması,</w:t>
            </w:r>
          </w:p>
          <w:p w14:paraId="19A05495"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f) Radyasyondan arınmış nükleer yakıtların nihai bertarafı,</w:t>
            </w:r>
          </w:p>
        </w:tc>
        <w:tc>
          <w:tcPr>
            <w:tcW w:w="4111" w:type="dxa"/>
          </w:tcPr>
          <w:p w14:paraId="36D99F16"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lastRenderedPageBreak/>
              <w:t>Nükleer yakıt tesisleri</w:t>
            </w:r>
          </w:p>
          <w:p w14:paraId="55B8E95B"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a) Nükleer yakıtların yeniden işlenmesi</w:t>
            </w:r>
          </w:p>
          <w:p w14:paraId="31DD2426"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b) Nükleer yakıtların üretimi veya zenginleştirilmesi</w:t>
            </w:r>
          </w:p>
          <w:p w14:paraId="0BC0825A"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lastRenderedPageBreak/>
              <w:t>c) Radyasyondan arınmış nükleer yakıtların veya sınır değerin üzerinde radyasyon içeren atıkların işlenmesi</w:t>
            </w:r>
          </w:p>
          <w:p w14:paraId="7355612D"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ç) Kullanılmış yakıtların nihai bertarafı işlemi</w:t>
            </w:r>
          </w:p>
          <w:p w14:paraId="2D7DFB2D"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d) Radyoaktif atıkların nihai bertarafı işlemi</w:t>
            </w:r>
          </w:p>
          <w:p w14:paraId="5519C2B1"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e) 10 yıldan fazla depolanması planlanmış kullanılmış yakıtlar ya da üretildiği yerden farklı bir yerde depolanması planlanan radyoaktif atıklar</w:t>
            </w:r>
          </w:p>
        </w:tc>
        <w:tc>
          <w:tcPr>
            <w:tcW w:w="4824" w:type="dxa"/>
            <w:hideMark/>
          </w:tcPr>
          <w:p w14:paraId="584ED5DE" w14:textId="77777777" w:rsidR="00195115" w:rsidRPr="00103092" w:rsidRDefault="00195115" w:rsidP="00195115">
            <w:pPr>
              <w:spacing w:before="0" w:after="0" w:line="240" w:lineRule="auto"/>
              <w:jc w:val="left"/>
              <w:rPr>
                <w:rFonts w:cs="Times New Roman"/>
                <w:bCs/>
                <w:szCs w:val="24"/>
              </w:rPr>
            </w:pPr>
            <w:r w:rsidRPr="00103092">
              <w:rPr>
                <w:rFonts w:cs="Times New Roman"/>
                <w:bCs/>
                <w:szCs w:val="24"/>
              </w:rPr>
              <w:lastRenderedPageBreak/>
              <w:t>TAEK “ç, d, ve e bentlerindeki” tanımlamalara terim değişiklikleri önermiştir.</w:t>
            </w:r>
          </w:p>
          <w:p w14:paraId="636F901F"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f) bendi atık geri kazanım ve bertaraf </w:t>
            </w:r>
            <w:r w:rsidRPr="00103092">
              <w:rPr>
                <w:rFonts w:cs="Times New Roman"/>
                <w:iCs/>
                <w:szCs w:val="24"/>
              </w:rPr>
              <w:t>tesisleri alt grubuna aktarılmıştır.</w:t>
            </w:r>
          </w:p>
        </w:tc>
      </w:tr>
      <w:tr w:rsidR="00195115" w:rsidRPr="00103092" w14:paraId="0421519E" w14:textId="77777777" w:rsidTr="004511A6">
        <w:trPr>
          <w:gridAfter w:val="1"/>
          <w:wAfter w:w="29" w:type="dxa"/>
          <w:trHeight w:val="77"/>
        </w:trPr>
        <w:tc>
          <w:tcPr>
            <w:tcW w:w="5098" w:type="dxa"/>
            <w:hideMark/>
          </w:tcPr>
          <w:p w14:paraId="69D1C2BE"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4- Metal endüstri tesisleri:</w:t>
            </w:r>
          </w:p>
          <w:p w14:paraId="2F28EE0F"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a) Cevherden demir ve/veya çelik üreten tesisler, (250.000 ton/yıl ve üzeri)</w:t>
            </w:r>
          </w:p>
          <w:p w14:paraId="504172AA"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b) Demir ve/veya çelikten çelik üreten tesisler, (Hurda dahil) (250.000 ton/yıl ve üzeri)</w:t>
            </w:r>
          </w:p>
          <w:p w14:paraId="79D8CCF4"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c) Demir ve/veya çeliğin ergitildiği ve dökümünün yapıldığı tesisler, (Hurda dahil) (250.000 ton/yıl ve üzeri)</w:t>
            </w:r>
          </w:p>
          <w:p w14:paraId="0D3BADBF"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ç) Demir dışı metallerin ergitildiği ve dökümünün yapıldığı tesisler, (250.000 ton/yıl ve üzeri)</w:t>
            </w:r>
          </w:p>
          <w:p w14:paraId="45852AAA"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rPr>
              <w:t>d) Sıcak haddeleme tesisleri,</w:t>
            </w:r>
          </w:p>
          <w:p w14:paraId="20C29107" w14:textId="77777777" w:rsidR="00195115" w:rsidRPr="00103092" w:rsidRDefault="00195115" w:rsidP="00195115">
            <w:pPr>
              <w:spacing w:before="0" w:after="0" w:line="240" w:lineRule="auto"/>
              <w:ind w:left="428" w:hanging="202"/>
              <w:jc w:val="left"/>
              <w:rPr>
                <w:rFonts w:cs="Times New Roman"/>
                <w:szCs w:val="24"/>
              </w:rPr>
            </w:pPr>
            <w:r w:rsidRPr="00103092">
              <w:rPr>
                <w:rFonts w:cs="Times New Roman"/>
                <w:szCs w:val="24"/>
              </w:rPr>
              <w:t>1) Demir veya çeliğin haddelendiği tesisler, (250.000 ton/yıl ve üzeri)</w:t>
            </w:r>
          </w:p>
          <w:p w14:paraId="63428824" w14:textId="77777777" w:rsidR="00195115" w:rsidRPr="00103092" w:rsidRDefault="00195115" w:rsidP="00195115">
            <w:pPr>
              <w:spacing w:before="0" w:after="0" w:line="240" w:lineRule="auto"/>
              <w:ind w:left="428" w:hanging="202"/>
              <w:jc w:val="left"/>
              <w:rPr>
                <w:rFonts w:cs="Times New Roman"/>
                <w:szCs w:val="24"/>
              </w:rPr>
            </w:pPr>
            <w:r w:rsidRPr="00103092">
              <w:rPr>
                <w:rFonts w:cs="Times New Roman"/>
                <w:szCs w:val="24"/>
              </w:rPr>
              <w:lastRenderedPageBreak/>
              <w:t>2) Demir dışı metallerin haddelendiği tesisler, (250.000 ton/yıl ve üzeri)</w:t>
            </w:r>
          </w:p>
        </w:tc>
        <w:tc>
          <w:tcPr>
            <w:tcW w:w="4111" w:type="dxa"/>
          </w:tcPr>
          <w:p w14:paraId="0A6DBBAD"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lastRenderedPageBreak/>
              <w:t>Metal endüstri tesisleri:</w:t>
            </w:r>
          </w:p>
          <w:p w14:paraId="2EC59339" w14:textId="77777777" w:rsidR="00195115" w:rsidRPr="00103092" w:rsidRDefault="00195115" w:rsidP="00195115">
            <w:pPr>
              <w:spacing w:before="0" w:after="0" w:line="240" w:lineRule="auto"/>
              <w:ind w:left="346" w:hanging="346"/>
              <w:jc w:val="left"/>
              <w:rPr>
                <w:rFonts w:eastAsia="Times New Roman" w:cs="Times New Roman"/>
                <w:szCs w:val="24"/>
              </w:rPr>
            </w:pPr>
            <w:r w:rsidRPr="00103092">
              <w:rPr>
                <w:rFonts w:eastAsia="Times New Roman" w:cs="Times New Roman"/>
                <w:szCs w:val="24"/>
              </w:rPr>
              <w:t>a) Entegre demir ve/veya çelik tesisleri,</w:t>
            </w:r>
          </w:p>
          <w:p w14:paraId="6CADAE19" w14:textId="77777777" w:rsidR="00195115" w:rsidRPr="00103092" w:rsidRDefault="00195115" w:rsidP="00195115">
            <w:pPr>
              <w:spacing w:before="0" w:after="0" w:line="240" w:lineRule="auto"/>
              <w:ind w:left="346" w:hanging="346"/>
              <w:jc w:val="left"/>
              <w:rPr>
                <w:rFonts w:eastAsia="Times New Roman" w:cs="Times New Roman"/>
                <w:szCs w:val="24"/>
              </w:rPr>
            </w:pPr>
            <w:r w:rsidRPr="00103092">
              <w:rPr>
                <w:rFonts w:eastAsia="Times New Roman" w:cs="Times New Roman"/>
                <w:szCs w:val="24"/>
              </w:rPr>
              <w:t>b) Hurdadan, demirden ve/veya çelikten çelik üreten tesisler, (250.000 ton/yıl ve üzeri)</w:t>
            </w:r>
          </w:p>
          <w:p w14:paraId="5DFCDE5B" w14:textId="77777777" w:rsidR="00195115" w:rsidRPr="00103092" w:rsidRDefault="00195115" w:rsidP="00195115">
            <w:pPr>
              <w:spacing w:before="0" w:after="0" w:line="240" w:lineRule="auto"/>
              <w:ind w:left="346" w:hanging="346"/>
              <w:jc w:val="left"/>
              <w:rPr>
                <w:rFonts w:eastAsia="Times New Roman" w:cs="Times New Roman"/>
                <w:szCs w:val="24"/>
              </w:rPr>
            </w:pPr>
            <w:r w:rsidRPr="00103092">
              <w:rPr>
                <w:rFonts w:eastAsia="Times New Roman" w:cs="Times New Roman"/>
                <w:szCs w:val="24"/>
              </w:rPr>
              <w:t>c) Demir ve/veya çeliğin ergitildiği ve dökümünün yapıldığı tesisler, (Hurda dahil) (250.000 ton/yıl ve üzeri)</w:t>
            </w:r>
          </w:p>
          <w:p w14:paraId="48EB2AD7" w14:textId="77777777" w:rsidR="00195115" w:rsidRPr="00103092" w:rsidRDefault="00195115" w:rsidP="00195115">
            <w:pPr>
              <w:spacing w:before="0" w:after="0" w:line="240" w:lineRule="auto"/>
              <w:ind w:left="346" w:hanging="346"/>
              <w:jc w:val="left"/>
              <w:rPr>
                <w:rFonts w:eastAsia="Times New Roman" w:cs="Times New Roman"/>
                <w:szCs w:val="24"/>
              </w:rPr>
            </w:pPr>
            <w:r w:rsidRPr="00103092">
              <w:rPr>
                <w:rFonts w:eastAsia="Times New Roman" w:cs="Times New Roman"/>
                <w:szCs w:val="24"/>
              </w:rPr>
              <w:t xml:space="preserve">ç) Cevherden, konsantreden ya da elektrolitik, kimyasal, metalürjik yöntemlerle üretilen ikincil </w:t>
            </w:r>
            <w:r w:rsidRPr="00103092">
              <w:rPr>
                <w:rFonts w:eastAsia="Times New Roman" w:cs="Times New Roman"/>
                <w:szCs w:val="24"/>
              </w:rPr>
              <w:lastRenderedPageBreak/>
              <w:t>hammaddelerden demir dışı ham metal üreten tesisler</w:t>
            </w:r>
          </w:p>
          <w:p w14:paraId="00D75586" w14:textId="5B7BFC05" w:rsidR="00195115" w:rsidRPr="00103092" w:rsidRDefault="00195115" w:rsidP="00195115">
            <w:pPr>
              <w:spacing w:before="0" w:after="0" w:line="240" w:lineRule="auto"/>
              <w:ind w:left="346" w:hanging="346"/>
              <w:jc w:val="left"/>
              <w:rPr>
                <w:rFonts w:eastAsia="Times New Roman" w:cs="Times New Roman"/>
                <w:szCs w:val="24"/>
              </w:rPr>
            </w:pPr>
            <w:r w:rsidRPr="00103092">
              <w:rPr>
                <w:rFonts w:eastAsia="Times New Roman" w:cs="Times New Roman"/>
                <w:szCs w:val="24"/>
              </w:rPr>
              <w:t>d) Demir dışı metallerin ergitildiği ve dökümünün yapıldığı tesisler</w:t>
            </w:r>
            <w:r w:rsidR="00AB04C9" w:rsidRPr="00103092">
              <w:rPr>
                <w:rFonts w:eastAsia="Times New Roman" w:cs="Times New Roman"/>
                <w:szCs w:val="24"/>
              </w:rPr>
              <w:t xml:space="preserve"> (hurda dahil)</w:t>
            </w:r>
            <w:r w:rsidRPr="00103092">
              <w:rPr>
                <w:rFonts w:eastAsia="Times New Roman" w:cs="Times New Roman"/>
                <w:szCs w:val="24"/>
              </w:rPr>
              <w:t>, (250.000 ton/yıl ve üzeri)</w:t>
            </w:r>
          </w:p>
          <w:p w14:paraId="5FF899DE"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t>e) Sıcak haddeleme tesisleri,</w:t>
            </w:r>
          </w:p>
          <w:p w14:paraId="5F33CF96" w14:textId="77777777" w:rsidR="00195115" w:rsidRPr="00103092" w:rsidRDefault="00195115" w:rsidP="00195115">
            <w:pPr>
              <w:spacing w:before="0" w:after="0" w:line="240" w:lineRule="auto"/>
              <w:ind w:left="616" w:hanging="287"/>
              <w:jc w:val="left"/>
              <w:rPr>
                <w:rFonts w:eastAsia="Times New Roman" w:cs="Times New Roman"/>
                <w:szCs w:val="24"/>
              </w:rPr>
            </w:pPr>
            <w:r w:rsidRPr="00103092">
              <w:rPr>
                <w:rFonts w:eastAsia="Times New Roman" w:cs="Times New Roman"/>
                <w:szCs w:val="24"/>
              </w:rPr>
              <w:t>1) Demir veya çeliğin haddelendiği tesisler, (250.000 ton/yıl ve üzeri)</w:t>
            </w:r>
          </w:p>
          <w:p w14:paraId="61AF8F0C" w14:textId="77777777" w:rsidR="00195115" w:rsidRPr="00103092" w:rsidRDefault="00195115" w:rsidP="00195115">
            <w:pPr>
              <w:spacing w:before="0" w:after="0" w:line="240" w:lineRule="auto"/>
              <w:ind w:left="616" w:hanging="287"/>
              <w:jc w:val="left"/>
              <w:rPr>
                <w:rFonts w:eastAsia="Times New Roman" w:cs="Times New Roman"/>
                <w:szCs w:val="24"/>
              </w:rPr>
            </w:pPr>
            <w:r w:rsidRPr="00103092">
              <w:rPr>
                <w:rFonts w:eastAsia="Times New Roman" w:cs="Times New Roman"/>
                <w:szCs w:val="24"/>
              </w:rPr>
              <w:t>2) Demir dışı metallerin haddelendiği tesisler, (250.000 ton/yıl ve üzeri)</w:t>
            </w:r>
          </w:p>
          <w:p w14:paraId="270FAC3B" w14:textId="77777777" w:rsidR="00195115" w:rsidRPr="00103092" w:rsidRDefault="00195115" w:rsidP="00195115">
            <w:pPr>
              <w:spacing w:before="0" w:after="0" w:line="240" w:lineRule="auto"/>
              <w:jc w:val="left"/>
              <w:rPr>
                <w:rFonts w:cs="Times New Roman"/>
                <w:szCs w:val="24"/>
              </w:rPr>
            </w:pPr>
          </w:p>
        </w:tc>
        <w:tc>
          <w:tcPr>
            <w:tcW w:w="4824" w:type="dxa"/>
            <w:hideMark/>
          </w:tcPr>
          <w:p w14:paraId="1F4F2A5A"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 xml:space="preserve">Avrupa Birliği ÇED Direktifinde sadece entegre çelik üretimi yapan tesisler ile demir dışı ham metal üretim tesisleri Ek-1 Listesinde yer almaktadır. </w:t>
            </w:r>
          </w:p>
          <w:p w14:paraId="3B188D25" w14:textId="77777777" w:rsidR="00195115" w:rsidRPr="00103092" w:rsidRDefault="00195115" w:rsidP="00195115">
            <w:pPr>
              <w:spacing w:before="0" w:after="0" w:line="240" w:lineRule="auto"/>
              <w:jc w:val="left"/>
              <w:rPr>
                <w:rFonts w:cs="Times New Roman"/>
                <w:szCs w:val="24"/>
              </w:rPr>
            </w:pPr>
          </w:p>
          <w:p w14:paraId="37EBA51A"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Bunun dışında demir veya çelik üretimi tesisleri, haddehaneler, dökümhaneler ve hurda hariç demir dışı metallerin ergitilmesi Ek-2 Listesinde yer almaktadır.</w:t>
            </w:r>
          </w:p>
          <w:p w14:paraId="6629960F" w14:textId="77777777" w:rsidR="00195115" w:rsidRPr="00103092" w:rsidRDefault="00195115" w:rsidP="00195115">
            <w:pPr>
              <w:spacing w:before="0" w:after="0" w:line="240" w:lineRule="auto"/>
              <w:jc w:val="left"/>
              <w:rPr>
                <w:rFonts w:cs="Times New Roman"/>
                <w:szCs w:val="24"/>
              </w:rPr>
            </w:pPr>
          </w:p>
          <w:p w14:paraId="646E9F74"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Ülkemizde faaliyet gösteren çelik üretim tesislerinin %95’in kapasitesi 250.000 ton/yıl’ın üzerindedir. Ülkemizde cevherden </w:t>
            </w:r>
            <w:r w:rsidRPr="00103092">
              <w:rPr>
                <w:rFonts w:cs="Times New Roman"/>
                <w:szCs w:val="24"/>
              </w:rPr>
              <w:lastRenderedPageBreak/>
              <w:t xml:space="preserve">çelik üreten entegre tesislerin tamamının kapasitesi 250.000 ton/yıl’ın üzerindedir. </w:t>
            </w:r>
          </w:p>
          <w:p w14:paraId="02E81576" w14:textId="77777777" w:rsidR="00195115" w:rsidRPr="00103092" w:rsidRDefault="00195115" w:rsidP="00195115">
            <w:pPr>
              <w:spacing w:before="0" w:after="0" w:line="240" w:lineRule="auto"/>
              <w:jc w:val="left"/>
              <w:rPr>
                <w:rFonts w:cs="Times New Roman"/>
                <w:szCs w:val="24"/>
              </w:rPr>
            </w:pPr>
          </w:p>
          <w:p w14:paraId="1C8C0E0F"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Ayrıca AB ÇED Direktfi Ek-2 Listesinde “Metalürjik, kimyasal veya elektrolitik proseslerle cevher, konsantre veya ikincil hammaddelerden demir dışı ham metal üretimi için tesisler” maddesi bulunmasına karşın ülkemiz ÇED Yönetmeliği’nde bu madde eksik kalmaktadır. </w:t>
            </w:r>
          </w:p>
          <w:p w14:paraId="44042626" w14:textId="77777777" w:rsidR="00195115" w:rsidRPr="00103092" w:rsidRDefault="00195115" w:rsidP="00195115">
            <w:pPr>
              <w:spacing w:before="0" w:after="0" w:line="240" w:lineRule="auto"/>
              <w:jc w:val="left"/>
              <w:rPr>
                <w:rFonts w:cs="Times New Roman"/>
                <w:szCs w:val="24"/>
              </w:rPr>
            </w:pPr>
          </w:p>
          <w:p w14:paraId="6E386255"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Bu nedenle “</w:t>
            </w:r>
            <w:r w:rsidRPr="00103092">
              <w:rPr>
                <w:rFonts w:cs="Times New Roman"/>
                <w:i/>
                <w:szCs w:val="24"/>
              </w:rPr>
              <w:t>Cevherden ,konsantreden ya da elektrolitik, kimyasal, metalürjik yöntemlerle üretilen  ikincil hammaddelerden demir dışı ham metal üreten tesisler</w:t>
            </w:r>
            <w:r w:rsidRPr="00103092">
              <w:rPr>
                <w:rFonts w:cs="Times New Roman"/>
                <w:szCs w:val="24"/>
              </w:rPr>
              <w:t>” maddesinin Yönetmeliğe eklenmesi önerilmektedir. Ayrıca “</w:t>
            </w:r>
            <w:r w:rsidRPr="00103092">
              <w:rPr>
                <w:rFonts w:cs="Times New Roman"/>
                <w:i/>
                <w:szCs w:val="24"/>
              </w:rPr>
              <w:t>Cevherden demir ve/veya çelik üreten tesisler</w:t>
            </w:r>
            <w:r w:rsidRPr="00103092">
              <w:rPr>
                <w:rFonts w:cs="Times New Roman"/>
                <w:szCs w:val="24"/>
              </w:rPr>
              <w:t>“ eşik değer olmaksızın Ek-1 Listesinde incelenmesi önerilmektedir.</w:t>
            </w:r>
          </w:p>
        </w:tc>
      </w:tr>
      <w:tr w:rsidR="00195115" w:rsidRPr="00103092" w14:paraId="4646C2EB" w14:textId="77777777" w:rsidTr="004511A6">
        <w:trPr>
          <w:gridAfter w:val="1"/>
          <w:wAfter w:w="29" w:type="dxa"/>
        </w:trPr>
        <w:tc>
          <w:tcPr>
            <w:tcW w:w="5098" w:type="dxa"/>
            <w:hideMark/>
          </w:tcPr>
          <w:p w14:paraId="0D44BBE5"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5- Asbest çıkartılması ve asbest içeren ürünleri işleme veya dönüştürme tesisleri:</w:t>
            </w:r>
          </w:p>
          <w:p w14:paraId="20E8FB16" w14:textId="77777777" w:rsidR="00195115" w:rsidRPr="00103092" w:rsidRDefault="00195115" w:rsidP="00195115">
            <w:pPr>
              <w:spacing w:before="0" w:after="0" w:line="240" w:lineRule="auto"/>
              <w:ind w:left="240" w:hanging="270"/>
              <w:jc w:val="left"/>
              <w:rPr>
                <w:rFonts w:cs="Times New Roman"/>
                <w:szCs w:val="24"/>
              </w:rPr>
            </w:pPr>
            <w:r w:rsidRPr="00103092">
              <w:rPr>
                <w:rFonts w:cs="Times New Roman"/>
                <w:szCs w:val="24"/>
              </w:rPr>
              <w:t>a) Asbest madeni işletmeleri ve zenginleştirme tesisleri,</w:t>
            </w:r>
          </w:p>
          <w:p w14:paraId="24F54BFE" w14:textId="77777777" w:rsidR="00195115" w:rsidRPr="00103092" w:rsidRDefault="00195115" w:rsidP="00195115">
            <w:pPr>
              <w:spacing w:before="0" w:after="0" w:line="240" w:lineRule="auto"/>
              <w:ind w:left="240" w:hanging="270"/>
              <w:jc w:val="left"/>
              <w:rPr>
                <w:rFonts w:cs="Times New Roman"/>
                <w:szCs w:val="24"/>
              </w:rPr>
            </w:pPr>
            <w:r w:rsidRPr="00103092">
              <w:rPr>
                <w:rFonts w:cs="Times New Roman"/>
                <w:szCs w:val="24"/>
              </w:rPr>
              <w:t>b) Son ürün olarak friksiyon (Sürtünme) maddesi üreten 50 ton/yıl ve üzeri kapasiteli tesisler,</w:t>
            </w:r>
          </w:p>
          <w:p w14:paraId="7171104F" w14:textId="77777777" w:rsidR="00195115" w:rsidRPr="00103092" w:rsidRDefault="00195115" w:rsidP="00195115">
            <w:pPr>
              <w:spacing w:before="0" w:after="0" w:line="240" w:lineRule="auto"/>
              <w:ind w:left="240" w:hanging="270"/>
              <w:jc w:val="left"/>
              <w:rPr>
                <w:rFonts w:cs="Times New Roman"/>
                <w:szCs w:val="24"/>
              </w:rPr>
            </w:pPr>
            <w:r w:rsidRPr="00103092">
              <w:rPr>
                <w:rFonts w:cs="Times New Roman"/>
                <w:szCs w:val="24"/>
              </w:rPr>
              <w:lastRenderedPageBreak/>
              <w:t>c) 200 ton/yıl ve üzeri asbest kullanan diğer tesisler,</w:t>
            </w:r>
          </w:p>
          <w:p w14:paraId="198B9A04" w14:textId="77777777" w:rsidR="00195115" w:rsidRPr="00103092" w:rsidRDefault="00195115" w:rsidP="00195115">
            <w:pPr>
              <w:spacing w:before="0" w:after="0" w:line="240" w:lineRule="auto"/>
              <w:ind w:left="240" w:hanging="270"/>
              <w:jc w:val="left"/>
              <w:rPr>
                <w:rFonts w:cs="Times New Roman"/>
                <w:szCs w:val="24"/>
              </w:rPr>
            </w:pPr>
            <w:r w:rsidRPr="00103092">
              <w:rPr>
                <w:rFonts w:cs="Times New Roman"/>
                <w:szCs w:val="24"/>
              </w:rPr>
              <w:t>ç) 10.000 ton/yıl ve üzeri kapasiteli, son ürünü asbestli beton olan tesisler,</w:t>
            </w:r>
          </w:p>
        </w:tc>
        <w:tc>
          <w:tcPr>
            <w:tcW w:w="4111" w:type="dxa"/>
          </w:tcPr>
          <w:p w14:paraId="1BA053E9"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lastRenderedPageBreak/>
              <w:t>Asbest çıkartılması ve asbest içeren ürünleri işleme veya dönüştürme tesisleri</w:t>
            </w:r>
          </w:p>
          <w:p w14:paraId="70BFDDEB" w14:textId="77777777" w:rsidR="00195115" w:rsidRPr="00103092" w:rsidRDefault="00195115" w:rsidP="00195115">
            <w:pPr>
              <w:spacing w:before="0" w:after="0" w:line="240" w:lineRule="auto"/>
              <w:ind w:left="436" w:hanging="436"/>
              <w:jc w:val="left"/>
              <w:rPr>
                <w:rFonts w:cs="Times New Roman"/>
                <w:szCs w:val="24"/>
              </w:rPr>
            </w:pPr>
            <w:r w:rsidRPr="00103092">
              <w:rPr>
                <w:rFonts w:eastAsia="Times New Roman" w:cs="Times New Roman"/>
                <w:szCs w:val="24"/>
              </w:rPr>
              <w:t>a) Asbest madeni işletmeleri ve zenginleştirme tesisleri,</w:t>
            </w:r>
          </w:p>
          <w:p w14:paraId="0BB17D21" w14:textId="77777777" w:rsidR="00195115" w:rsidRPr="00103092" w:rsidRDefault="00195115" w:rsidP="00195115">
            <w:pPr>
              <w:spacing w:before="0" w:after="0" w:line="240" w:lineRule="auto"/>
              <w:ind w:left="436" w:hanging="436"/>
              <w:jc w:val="left"/>
              <w:rPr>
                <w:rFonts w:cs="Times New Roman"/>
                <w:szCs w:val="24"/>
              </w:rPr>
            </w:pPr>
            <w:r w:rsidRPr="00103092">
              <w:rPr>
                <w:rFonts w:cs="Times New Roman"/>
                <w:szCs w:val="24"/>
              </w:rPr>
              <w:lastRenderedPageBreak/>
              <w:t>b) Son ürün olarak friksiyon (Sürtünme) maddesi üreten 50 ton/yıl ve üzeri kapasiteli tesisler,</w:t>
            </w:r>
          </w:p>
          <w:p w14:paraId="331A1F19" w14:textId="77777777" w:rsidR="00195115" w:rsidRPr="00103092" w:rsidRDefault="00195115" w:rsidP="00195115">
            <w:pPr>
              <w:spacing w:before="0" w:after="0" w:line="240" w:lineRule="auto"/>
              <w:ind w:left="436" w:hanging="436"/>
              <w:jc w:val="left"/>
              <w:rPr>
                <w:rFonts w:cs="Times New Roman"/>
                <w:szCs w:val="24"/>
              </w:rPr>
            </w:pPr>
            <w:r w:rsidRPr="00103092">
              <w:rPr>
                <w:rFonts w:eastAsia="Times New Roman" w:cs="Times New Roman"/>
                <w:szCs w:val="24"/>
              </w:rPr>
              <w:t>c) 200 ton/yıl ve üzeri asbest kullanan diğer tesisler,</w:t>
            </w:r>
          </w:p>
          <w:p w14:paraId="0C27E032" w14:textId="77777777" w:rsidR="00195115" w:rsidRPr="00103092" w:rsidRDefault="00195115" w:rsidP="00195115">
            <w:pPr>
              <w:spacing w:before="0" w:after="0" w:line="240" w:lineRule="auto"/>
              <w:ind w:left="436" w:hanging="436"/>
              <w:jc w:val="left"/>
              <w:rPr>
                <w:rFonts w:cs="Times New Roman"/>
                <w:szCs w:val="24"/>
              </w:rPr>
            </w:pPr>
            <w:r w:rsidRPr="00103092">
              <w:rPr>
                <w:rFonts w:eastAsia="Times New Roman" w:cs="Times New Roman"/>
                <w:szCs w:val="24"/>
              </w:rPr>
              <w:t>ç) 10.000 ton/yıl ve üzeri kapasiteli, son ürünü asbestli beton olan tesisler</w:t>
            </w:r>
          </w:p>
        </w:tc>
        <w:tc>
          <w:tcPr>
            <w:tcW w:w="4824" w:type="dxa"/>
          </w:tcPr>
          <w:p w14:paraId="70D09708"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Değişiklik önerilmemektedir.</w:t>
            </w:r>
          </w:p>
          <w:p w14:paraId="0D3F08F1" w14:textId="77777777" w:rsidR="00195115" w:rsidRPr="00103092" w:rsidRDefault="00195115" w:rsidP="00195115">
            <w:pPr>
              <w:spacing w:before="0" w:after="0" w:line="240" w:lineRule="auto"/>
              <w:jc w:val="left"/>
              <w:rPr>
                <w:rFonts w:cs="Times New Roman"/>
                <w:szCs w:val="24"/>
              </w:rPr>
            </w:pPr>
          </w:p>
        </w:tc>
      </w:tr>
      <w:tr w:rsidR="00195115" w:rsidRPr="00103092" w14:paraId="09104674" w14:textId="77777777" w:rsidTr="004511A6">
        <w:trPr>
          <w:gridAfter w:val="1"/>
          <w:wAfter w:w="29" w:type="dxa"/>
        </w:trPr>
        <w:tc>
          <w:tcPr>
            <w:tcW w:w="5098" w:type="dxa"/>
          </w:tcPr>
          <w:p w14:paraId="23B08225"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lastRenderedPageBreak/>
              <w:t>6- Fonksiyonel olarak birbirine bağlı çeşitli birimleri kullanarak endüstriyel ölçekte üretim yapan kimya tesisleri:</w:t>
            </w:r>
          </w:p>
          <w:p w14:paraId="457D97F0"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a) Organik kimyasalların üretimi,</w:t>
            </w:r>
          </w:p>
          <w:p w14:paraId="7E3AAB80"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b) İnorganik kimyasalların üretimi,</w:t>
            </w:r>
          </w:p>
          <w:p w14:paraId="2BD23B1F"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c) Yıllık 20.000 ton ve üzeri fosfor, azot ve potasyum bazlı basit veya bileşik gübrelerin üretimi.</w:t>
            </w:r>
          </w:p>
          <w:p w14:paraId="3B32E436" w14:textId="77777777" w:rsidR="00195115" w:rsidRPr="00103092" w:rsidRDefault="00195115" w:rsidP="00195115">
            <w:pPr>
              <w:spacing w:before="0" w:after="0" w:line="240" w:lineRule="auto"/>
              <w:jc w:val="left"/>
              <w:rPr>
                <w:rFonts w:cs="Times New Roman"/>
                <w:szCs w:val="24"/>
              </w:rPr>
            </w:pPr>
          </w:p>
        </w:tc>
        <w:tc>
          <w:tcPr>
            <w:tcW w:w="4111" w:type="dxa"/>
          </w:tcPr>
          <w:p w14:paraId="2A69BE31" w14:textId="77777777" w:rsidR="00195115" w:rsidRPr="00103092" w:rsidRDefault="00195115" w:rsidP="00195115">
            <w:pPr>
              <w:spacing w:before="0" w:after="0" w:line="240" w:lineRule="auto"/>
              <w:ind w:left="256" w:hanging="256"/>
              <w:jc w:val="left"/>
              <w:rPr>
                <w:rFonts w:eastAsia="Times New Roman" w:cs="Times New Roman"/>
                <w:szCs w:val="24"/>
              </w:rPr>
            </w:pPr>
            <w:r w:rsidRPr="00103092">
              <w:rPr>
                <w:rFonts w:eastAsia="Times New Roman" w:cs="Times New Roman"/>
                <w:szCs w:val="24"/>
              </w:rPr>
              <w:t>a) Organik/İnorganik kimyasalların üretiminin yapıldığı Entegre Tesisler (hammadde ve ara ürünlerin tesis içindeki diğer üretim ünitelerine bağlantılı olarak alıp işlendiği tesisler),</w:t>
            </w:r>
          </w:p>
          <w:p w14:paraId="35B217B9"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b) Basit veya bileşik fosfor, azot ve potasyum bazlı gübrelerin üretiminin yapıldığı Entegre Tesisler (hammadde ve ara ürünlerin tesis içindeki diğer üretim ünitelerine bağlantılı olarak alıp işlendiği tesisler)</w:t>
            </w:r>
          </w:p>
          <w:p w14:paraId="0C44D759" w14:textId="77777777" w:rsidR="00195115" w:rsidRPr="00103092" w:rsidRDefault="00195115" w:rsidP="00195115">
            <w:pPr>
              <w:spacing w:before="0" w:after="0" w:line="240" w:lineRule="auto"/>
              <w:ind w:left="256" w:hanging="256"/>
              <w:jc w:val="left"/>
              <w:rPr>
                <w:rFonts w:cs="Times New Roman"/>
                <w:szCs w:val="24"/>
              </w:rPr>
            </w:pPr>
            <w:r w:rsidRPr="00103092">
              <w:rPr>
                <w:rFonts w:eastAsia="Calibri" w:cs="Times New Roman"/>
                <w:szCs w:val="24"/>
              </w:rPr>
              <w:t>c) Kimyasal ya da biyolojik bir proses kullanan beşeri tıbbi ürünlerin üretildiği entegre tesisler</w:t>
            </w:r>
          </w:p>
          <w:p w14:paraId="48061B37" w14:textId="77777777" w:rsidR="00195115" w:rsidRPr="00103092" w:rsidRDefault="00195115" w:rsidP="00195115">
            <w:pPr>
              <w:spacing w:before="0" w:after="0" w:line="240" w:lineRule="auto"/>
              <w:ind w:left="256" w:hanging="256"/>
              <w:jc w:val="left"/>
              <w:rPr>
                <w:rFonts w:cs="Times New Roman"/>
                <w:szCs w:val="24"/>
              </w:rPr>
            </w:pPr>
            <w:r w:rsidRPr="00103092">
              <w:rPr>
                <w:rFonts w:eastAsia="Calibri" w:cs="Times New Roman"/>
                <w:szCs w:val="24"/>
              </w:rPr>
              <w:t>ç) Temel bitki sağlığı ürünlerinin ve/veya biyosidal ürünlerin üretildiği entegre tesisler</w:t>
            </w:r>
          </w:p>
          <w:p w14:paraId="2D4EFB6D" w14:textId="77777777" w:rsidR="00195115" w:rsidRPr="00103092" w:rsidRDefault="00195115" w:rsidP="00195115">
            <w:pPr>
              <w:pStyle w:val="ListeParagraf"/>
              <w:spacing w:before="0" w:after="0" w:line="240" w:lineRule="auto"/>
              <w:ind w:left="256" w:hanging="256"/>
              <w:jc w:val="left"/>
              <w:rPr>
                <w:rFonts w:cs="Times New Roman"/>
                <w:szCs w:val="24"/>
              </w:rPr>
            </w:pPr>
          </w:p>
          <w:p w14:paraId="4A105465" w14:textId="77777777" w:rsidR="00195115" w:rsidRPr="00103092" w:rsidRDefault="00195115" w:rsidP="00195115">
            <w:pPr>
              <w:pStyle w:val="ListeParagraf"/>
              <w:spacing w:before="0" w:after="0" w:line="240" w:lineRule="auto"/>
              <w:ind w:left="256" w:hanging="256"/>
              <w:jc w:val="left"/>
              <w:rPr>
                <w:rFonts w:cs="Times New Roman"/>
                <w:szCs w:val="24"/>
              </w:rPr>
            </w:pPr>
          </w:p>
        </w:tc>
        <w:tc>
          <w:tcPr>
            <w:tcW w:w="4824" w:type="dxa"/>
            <w:hideMark/>
          </w:tcPr>
          <w:p w14:paraId="6F8291B0"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 xml:space="preserve">Mevcut tanımlama entegre kimya tesislerini tanımladığı için, AB Direktifinin Ek-1 listesi 6. maddesine uygun revize edilmiştir. </w:t>
            </w:r>
          </w:p>
          <w:p w14:paraId="7F1BF575" w14:textId="77777777" w:rsidR="00195115" w:rsidRPr="00103092" w:rsidRDefault="00195115" w:rsidP="00195115">
            <w:pPr>
              <w:spacing w:before="0" w:after="0" w:line="240" w:lineRule="auto"/>
              <w:jc w:val="left"/>
              <w:rPr>
                <w:rFonts w:cs="Times New Roman"/>
                <w:szCs w:val="24"/>
              </w:rPr>
            </w:pPr>
          </w:p>
          <w:p w14:paraId="6EA498B0"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Entegre üretim için yıllık 20.000 ton kapasite kriteri, hammadde azot, fosfor ve potasyum bazlı basit ve bileşik gübre üreten entegre tesisler için ekonomik fizibilite bağlamında uygun değildir. Dolayısı ile, tüm entegre gübre tesislerinin Ek-1 listesinde olması önerilmektedir. Bu tür tesisler, inorganik kimya tesisleridir. Sadece karışım yapan gübre tesisleri ise Ek-2'de yer almaktadır.</w:t>
            </w:r>
          </w:p>
          <w:p w14:paraId="3B829CA3" w14:textId="77777777" w:rsidR="00195115" w:rsidRPr="00103092" w:rsidRDefault="00195115" w:rsidP="00195115">
            <w:pPr>
              <w:spacing w:before="0" w:after="0" w:line="240" w:lineRule="auto"/>
              <w:jc w:val="left"/>
              <w:rPr>
                <w:rFonts w:cs="Times New Roman"/>
                <w:szCs w:val="24"/>
              </w:rPr>
            </w:pPr>
          </w:p>
          <w:p w14:paraId="1CBFE711" w14:textId="77777777" w:rsidR="00195115" w:rsidRPr="00103092" w:rsidRDefault="00195115" w:rsidP="00195115">
            <w:pPr>
              <w:spacing w:before="0" w:after="0" w:line="240" w:lineRule="auto"/>
              <w:jc w:val="left"/>
              <w:rPr>
                <w:rFonts w:eastAsia="Calibri" w:cs="Times New Roman"/>
                <w:szCs w:val="24"/>
              </w:rPr>
            </w:pPr>
            <w:r w:rsidRPr="00103092">
              <w:rPr>
                <w:rFonts w:cs="Times New Roman"/>
                <w:szCs w:val="24"/>
              </w:rPr>
              <w:t xml:space="preserve">35. maddenin AB ÇED Direktifinde olduğu gibi 6. maddede entegre tesis tanımı altında yer almasının daha uygun olacağı düşünülmektedir. Keza etken madde laboratuvarda kapalı ortamda üretimi yapılabilmektedir. Ayrıca </w:t>
            </w:r>
            <w:r w:rsidRPr="00103092">
              <w:rPr>
                <w:rFonts w:cs="Times New Roman"/>
                <w:szCs w:val="24"/>
              </w:rPr>
              <w:lastRenderedPageBreak/>
              <w:t>entegre projelerde çevreye kirletici etkisi daha fazla olmaktadır. Ayrıca Sağlık Bakanlığının mevzuatında farmasotik ürün yerine beşeri tıbbi ürün ifadesi kullanılmakta olup, aynı dili konuşmak adına tanımın beşeri tıbbi ürün olarak yer almasının daha uygun olacağı düşünülmektedir.</w:t>
            </w:r>
            <w:r w:rsidRPr="00103092">
              <w:rPr>
                <w:rFonts w:eastAsia="Calibri" w:cs="Times New Roman"/>
                <w:szCs w:val="24"/>
              </w:rPr>
              <w:t xml:space="preserve">  </w:t>
            </w:r>
          </w:p>
        </w:tc>
      </w:tr>
      <w:tr w:rsidR="00195115" w:rsidRPr="00103092" w14:paraId="73286FEF" w14:textId="77777777" w:rsidTr="004511A6">
        <w:trPr>
          <w:gridAfter w:val="1"/>
          <w:wAfter w:w="29" w:type="dxa"/>
        </w:trPr>
        <w:tc>
          <w:tcPr>
            <w:tcW w:w="5098" w:type="dxa"/>
            <w:hideMark/>
          </w:tcPr>
          <w:p w14:paraId="506B8A5C" w14:textId="77777777" w:rsidR="00195115" w:rsidRPr="00103092" w:rsidRDefault="00195115" w:rsidP="00195115">
            <w:pPr>
              <w:spacing w:before="0" w:after="0" w:line="240" w:lineRule="auto"/>
              <w:jc w:val="left"/>
              <w:rPr>
                <w:rFonts w:cs="Times New Roman"/>
                <w:szCs w:val="24"/>
              </w:rPr>
            </w:pPr>
            <w:r w:rsidRPr="00103092">
              <w:rPr>
                <w:rFonts w:cs="Times New Roman"/>
                <w:szCs w:val="24"/>
                <w:shd w:val="clear" w:color="auto" w:fill="FFFFFF"/>
              </w:rPr>
              <w:lastRenderedPageBreak/>
              <w:t>7- Patlayıcı ve/veya parlayıcı maddelerin üretildiği tesisler,</w:t>
            </w:r>
          </w:p>
        </w:tc>
        <w:tc>
          <w:tcPr>
            <w:tcW w:w="4111" w:type="dxa"/>
          </w:tcPr>
          <w:p w14:paraId="48A7CA6E"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Patlayıcı Maddelerin üretildiği tesisler</w:t>
            </w:r>
          </w:p>
        </w:tc>
        <w:tc>
          <w:tcPr>
            <w:tcW w:w="4824" w:type="dxa"/>
            <w:hideMark/>
          </w:tcPr>
          <w:p w14:paraId="680DC416"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AB Direktifindeki tanımı "Kullanma amacı ateşlendiğinde fiziksel olarak aşırı basınç yaratan patlayıcı kimyasal maddelerdir; örneğin, inşaat ve maden projelerinde kaya kırmak, silahlarda kullanılan patlayıcılar gibi”.  Mevcut yönetmelikteki “parlayıcı” tanımı AB Direktifi ile uyumlu olmaması nedeniyle çıkarılmıştır.</w:t>
            </w:r>
          </w:p>
        </w:tc>
      </w:tr>
      <w:tr w:rsidR="00195115" w:rsidRPr="00103092" w14:paraId="09AE1996" w14:textId="77777777" w:rsidTr="004511A6">
        <w:trPr>
          <w:gridAfter w:val="1"/>
          <w:wAfter w:w="29" w:type="dxa"/>
        </w:trPr>
        <w:tc>
          <w:tcPr>
            <w:tcW w:w="5098" w:type="dxa"/>
            <w:hideMark/>
          </w:tcPr>
          <w:p w14:paraId="715B0BE6" w14:textId="77777777" w:rsidR="00195115" w:rsidRPr="00103092" w:rsidRDefault="00195115" w:rsidP="00195115">
            <w:pPr>
              <w:shd w:val="clear" w:color="auto" w:fill="FFFFFF"/>
              <w:spacing w:before="0" w:after="0" w:line="240" w:lineRule="auto"/>
              <w:ind w:firstLine="33"/>
              <w:jc w:val="left"/>
              <w:rPr>
                <w:rFonts w:eastAsia="Times New Roman" w:cs="Times New Roman"/>
                <w:szCs w:val="24"/>
                <w:lang w:eastAsia="tr-TR"/>
              </w:rPr>
            </w:pPr>
            <w:r w:rsidRPr="00103092">
              <w:rPr>
                <w:rFonts w:eastAsia="Times New Roman" w:cs="Times New Roman"/>
                <w:szCs w:val="24"/>
                <w:lang w:eastAsia="tr-TR"/>
              </w:rPr>
              <w:t>8- Yollar ve havaalanları:</w:t>
            </w:r>
          </w:p>
          <w:p w14:paraId="4CE45BEF" w14:textId="68EE8BE8" w:rsidR="00195115" w:rsidRPr="00103092" w:rsidRDefault="00195115" w:rsidP="00195115">
            <w:pPr>
              <w:shd w:val="clear" w:color="auto" w:fill="FFFFFF"/>
              <w:spacing w:before="0" w:after="0" w:line="240" w:lineRule="auto"/>
              <w:ind w:firstLine="33"/>
              <w:jc w:val="left"/>
              <w:rPr>
                <w:rFonts w:eastAsia="Times New Roman" w:cs="Times New Roman"/>
                <w:szCs w:val="24"/>
                <w:lang w:eastAsia="tr-TR"/>
              </w:rPr>
            </w:pPr>
            <w:r w:rsidRPr="00103092">
              <w:rPr>
                <w:rFonts w:eastAsia="Times New Roman" w:cs="Times New Roman"/>
                <w:szCs w:val="24"/>
                <w:lang w:eastAsia="tr-TR"/>
              </w:rPr>
              <w:t>a)</w:t>
            </w:r>
            <w:r w:rsidR="0081154F" w:rsidRPr="00103092">
              <w:rPr>
                <w:rFonts w:eastAsia="Times New Roman" w:cs="Times New Roman"/>
                <w:szCs w:val="24"/>
                <w:lang w:eastAsia="tr-TR"/>
              </w:rPr>
              <w:t xml:space="preserve"> </w:t>
            </w:r>
            <w:r w:rsidRPr="00103092">
              <w:rPr>
                <w:rFonts w:eastAsia="Times New Roman" w:cs="Times New Roman"/>
                <w:szCs w:val="24"/>
                <w:lang w:eastAsia="tr-TR"/>
              </w:rPr>
              <w:t>100 km ve üzeri demiryolu hatları,</w:t>
            </w:r>
          </w:p>
          <w:p w14:paraId="6FA7B085" w14:textId="77777777" w:rsidR="00195115" w:rsidRPr="00103092" w:rsidRDefault="00195115" w:rsidP="00195115">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b) Pist uzunluğu 2.100 m ve üzeri olan havaalanları,</w:t>
            </w:r>
          </w:p>
          <w:p w14:paraId="0F2BD036" w14:textId="77777777" w:rsidR="00195115" w:rsidRPr="00103092" w:rsidRDefault="00195115" w:rsidP="00195115">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c) Otoyollar ve devlet karayolları,</w:t>
            </w:r>
          </w:p>
          <w:p w14:paraId="1EDF5EB1" w14:textId="77777777" w:rsidR="00195115" w:rsidRPr="00103092" w:rsidRDefault="00195115" w:rsidP="00195115">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ç) Şehirlerarası dört ve üzeri şeritli karayollarının yapımı,</w:t>
            </w:r>
          </w:p>
          <w:p w14:paraId="7A40732E" w14:textId="77777777" w:rsidR="00195115" w:rsidRPr="00103092" w:rsidRDefault="00195115" w:rsidP="00195115">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 xml:space="preserve">d) İki ya da daha az trafik şeridi bulunan mevcut şehirlerarası karayollarının dört ya da daha fazla trafik şeritli olacak şekilde yenilenmesi ya da genişletilmesi, yeniden yapılan ya da </w:t>
            </w:r>
            <w:r w:rsidRPr="00103092">
              <w:rPr>
                <w:rFonts w:eastAsia="Times New Roman" w:cs="Times New Roman"/>
                <w:szCs w:val="24"/>
                <w:lang w:eastAsia="tr-TR"/>
              </w:rPr>
              <w:lastRenderedPageBreak/>
              <w:t>genişletilen bölümün sürekli uzunluğunun 10 km ya da daha uzun olacak şekilde uzatılması,</w:t>
            </w:r>
          </w:p>
        </w:tc>
        <w:tc>
          <w:tcPr>
            <w:tcW w:w="4111" w:type="dxa"/>
          </w:tcPr>
          <w:p w14:paraId="158FA579"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lastRenderedPageBreak/>
              <w:t>Yollar ve havaalanları:</w:t>
            </w:r>
          </w:p>
          <w:p w14:paraId="42CBCCE0" w14:textId="77777777" w:rsidR="00195115" w:rsidRPr="00103092" w:rsidRDefault="00195115" w:rsidP="00195115">
            <w:pPr>
              <w:spacing w:before="0" w:after="0" w:line="240" w:lineRule="auto"/>
              <w:ind w:left="346" w:hanging="301"/>
              <w:jc w:val="left"/>
              <w:rPr>
                <w:rFonts w:eastAsia="Times New Roman" w:cs="Times New Roman"/>
                <w:szCs w:val="24"/>
              </w:rPr>
            </w:pPr>
            <w:r w:rsidRPr="00103092">
              <w:rPr>
                <w:rFonts w:eastAsia="Times New Roman" w:cs="Times New Roman"/>
                <w:szCs w:val="24"/>
              </w:rPr>
              <w:t>a) 100 km ve üzeri demiryolu hatları ve mevcut güzergahta 100 km ve üzeri uzunlukta hat sayısının artırılması</w:t>
            </w:r>
          </w:p>
          <w:p w14:paraId="1F7F96E0" w14:textId="77777777" w:rsidR="00195115" w:rsidRPr="00103092" w:rsidRDefault="00195115" w:rsidP="00195115">
            <w:pPr>
              <w:spacing w:before="0" w:after="0" w:line="240" w:lineRule="auto"/>
              <w:ind w:left="346" w:hanging="301"/>
              <w:jc w:val="left"/>
              <w:rPr>
                <w:rFonts w:cs="Times New Roman"/>
                <w:szCs w:val="24"/>
              </w:rPr>
            </w:pPr>
            <w:r w:rsidRPr="00103092">
              <w:rPr>
                <w:rFonts w:eastAsia="Times New Roman" w:cs="Times New Roman"/>
                <w:szCs w:val="24"/>
              </w:rPr>
              <w:t>b) Pist uzunluğu 2.100 m ve üzeri olan havaalanları/ havalimanlarının inşası, havaalanlarına 2.100 m ve üzeri uzunlukta pist eklenmesi</w:t>
            </w:r>
          </w:p>
          <w:p w14:paraId="7CCBDF9F" w14:textId="77777777" w:rsidR="00195115" w:rsidRPr="00103092" w:rsidRDefault="00195115" w:rsidP="00195115">
            <w:pPr>
              <w:spacing w:before="0" w:after="0" w:line="240" w:lineRule="auto"/>
              <w:ind w:left="346" w:hanging="301"/>
              <w:jc w:val="left"/>
              <w:rPr>
                <w:rFonts w:cs="Times New Roman"/>
                <w:szCs w:val="24"/>
              </w:rPr>
            </w:pPr>
            <w:r w:rsidRPr="00103092">
              <w:rPr>
                <w:rFonts w:eastAsia="Times New Roman" w:cs="Times New Roman"/>
                <w:szCs w:val="24"/>
              </w:rPr>
              <w:t>c) Otoyollar ve devlet karayollarının inşası,</w:t>
            </w:r>
          </w:p>
          <w:p w14:paraId="344EC535" w14:textId="77777777" w:rsidR="00195115" w:rsidRPr="00103092" w:rsidRDefault="00195115" w:rsidP="00195115">
            <w:pPr>
              <w:spacing w:before="0" w:after="0" w:line="240" w:lineRule="auto"/>
              <w:ind w:left="346" w:hanging="301"/>
              <w:jc w:val="left"/>
              <w:rPr>
                <w:rFonts w:cs="Times New Roman"/>
                <w:szCs w:val="24"/>
              </w:rPr>
            </w:pPr>
            <w:r w:rsidRPr="00103092">
              <w:rPr>
                <w:rFonts w:eastAsia="Times New Roman" w:cs="Times New Roman"/>
                <w:szCs w:val="24"/>
              </w:rPr>
              <w:lastRenderedPageBreak/>
              <w:t>ç) Otoyollar ve devlet karayollarına sürekli uzunluğu 10km veya daha uzun olacak şekilde şerit eklenmesi,  genişletilmesi, güzergahının değiştirilmesi</w:t>
            </w:r>
          </w:p>
        </w:tc>
        <w:tc>
          <w:tcPr>
            <w:tcW w:w="4824" w:type="dxa"/>
            <w:hideMark/>
          </w:tcPr>
          <w:p w14:paraId="4CF05234" w14:textId="77777777" w:rsidR="00195115" w:rsidRPr="00103092" w:rsidRDefault="00195115" w:rsidP="00195115">
            <w:pPr>
              <w:pStyle w:val="ListeParagraf"/>
              <w:spacing w:before="0" w:after="0" w:line="240" w:lineRule="auto"/>
              <w:ind w:left="0"/>
              <w:jc w:val="left"/>
              <w:rPr>
                <w:rFonts w:eastAsia="Times New Roman" w:cs="Times New Roman"/>
                <w:szCs w:val="24"/>
                <w:lang w:eastAsia="tr-TR"/>
              </w:rPr>
            </w:pPr>
            <w:r w:rsidRPr="00103092">
              <w:rPr>
                <w:rFonts w:eastAsia="Times New Roman" w:cs="Times New Roman"/>
                <w:szCs w:val="24"/>
                <w:lang w:eastAsia="tr-TR"/>
              </w:rPr>
              <w:lastRenderedPageBreak/>
              <w:t>a)100 km ve üzeri uzunlukta bir alanda hat sayısının arttırılmasının çevresel etkileri göz önünde bulundurularak revizyona gidilmiştir.</w:t>
            </w:r>
          </w:p>
          <w:p w14:paraId="3A8E6776"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b) 2.100 m üzeri uzunluktaki pist eklenmesinin çevresel etkileri göz önünde bulundurularak revizyona gidilmiştir.</w:t>
            </w:r>
          </w:p>
          <w:p w14:paraId="0423FA27"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ç) Dört ve üzeri şeritli karayolu ile otoyol ve devlet karayollarının karakteristikleri aynı olması nedeni ile bu madde işletilememektedir. Yönetmelikten çıkarılması önerilmektedir.</w:t>
            </w:r>
          </w:p>
          <w:p w14:paraId="73406D4D" w14:textId="77777777" w:rsidR="00195115" w:rsidRPr="00103092" w:rsidRDefault="00195115" w:rsidP="00195115">
            <w:pPr>
              <w:spacing w:before="0" w:after="0" w:line="240" w:lineRule="auto"/>
              <w:jc w:val="left"/>
              <w:rPr>
                <w:rFonts w:cs="Times New Roman"/>
                <w:szCs w:val="24"/>
              </w:rPr>
            </w:pPr>
          </w:p>
        </w:tc>
      </w:tr>
      <w:tr w:rsidR="0081154F" w:rsidRPr="00103092" w14:paraId="1FA985CD" w14:textId="77777777" w:rsidTr="004511A6">
        <w:trPr>
          <w:gridAfter w:val="1"/>
          <w:wAfter w:w="29" w:type="dxa"/>
        </w:trPr>
        <w:tc>
          <w:tcPr>
            <w:tcW w:w="5098" w:type="dxa"/>
            <w:hideMark/>
          </w:tcPr>
          <w:p w14:paraId="43B85069" w14:textId="77777777" w:rsidR="0081154F" w:rsidRPr="00103092" w:rsidRDefault="0081154F" w:rsidP="0081154F">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lastRenderedPageBreak/>
              <w:t>9- Su yolları, limanlar ve tersaneler:</w:t>
            </w:r>
          </w:p>
          <w:p w14:paraId="7BE75211" w14:textId="10F1979A" w:rsidR="0081154F" w:rsidRPr="00103092" w:rsidRDefault="0081154F" w:rsidP="0081154F">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a) 1.350 DWT ve üzeri ağırlıktaki deniz araçlarının geçişine izin veren kıta içi suyollarının yapımı ve kıta içi su trafiği için yapılacak olan limanlar,</w:t>
            </w:r>
          </w:p>
        </w:tc>
        <w:tc>
          <w:tcPr>
            <w:tcW w:w="4111" w:type="dxa"/>
          </w:tcPr>
          <w:p w14:paraId="1F519F0D" w14:textId="77777777" w:rsidR="0081154F" w:rsidRPr="00103092" w:rsidRDefault="0081154F" w:rsidP="0081154F">
            <w:pPr>
              <w:spacing w:before="0" w:after="0" w:line="240" w:lineRule="auto"/>
              <w:jc w:val="left"/>
              <w:rPr>
                <w:rFonts w:eastAsia="Times New Roman" w:cs="Times New Roman"/>
                <w:szCs w:val="24"/>
              </w:rPr>
            </w:pPr>
            <w:r w:rsidRPr="00103092">
              <w:rPr>
                <w:rFonts w:eastAsia="Times New Roman" w:cs="Times New Roman"/>
                <w:szCs w:val="24"/>
              </w:rPr>
              <w:t>Su yolları, limanlar ve tersaneler:</w:t>
            </w:r>
          </w:p>
          <w:p w14:paraId="194F80BB" w14:textId="77777777" w:rsidR="0081154F" w:rsidRPr="00103092" w:rsidRDefault="0081154F" w:rsidP="0081154F">
            <w:pPr>
              <w:pStyle w:val="ListeParagraf"/>
              <w:numPr>
                <w:ilvl w:val="0"/>
                <w:numId w:val="10"/>
              </w:numPr>
              <w:spacing w:before="0" w:after="0" w:line="240" w:lineRule="auto"/>
              <w:ind w:left="329" w:hanging="284"/>
              <w:jc w:val="left"/>
              <w:rPr>
                <w:rFonts w:cs="Times New Roman"/>
                <w:szCs w:val="24"/>
              </w:rPr>
            </w:pPr>
            <w:r w:rsidRPr="00103092">
              <w:rPr>
                <w:rFonts w:eastAsia="Times New Roman" w:cs="Times New Roman"/>
                <w:szCs w:val="24"/>
              </w:rPr>
              <w:t>Kıta içi su yollarının yapımı</w:t>
            </w:r>
          </w:p>
          <w:p w14:paraId="3B0CA8BD" w14:textId="77777777" w:rsidR="0081154F" w:rsidRPr="00103092" w:rsidRDefault="0081154F" w:rsidP="0081154F">
            <w:pPr>
              <w:spacing w:before="0" w:after="0" w:line="240" w:lineRule="auto"/>
              <w:ind w:left="45"/>
              <w:jc w:val="left"/>
              <w:rPr>
                <w:rFonts w:cs="Times New Roman"/>
                <w:szCs w:val="24"/>
              </w:rPr>
            </w:pPr>
          </w:p>
        </w:tc>
        <w:tc>
          <w:tcPr>
            <w:tcW w:w="4824" w:type="dxa"/>
          </w:tcPr>
          <w:p w14:paraId="6FB22104" w14:textId="1443AE97" w:rsidR="0081154F" w:rsidRPr="00103092" w:rsidRDefault="0081154F" w:rsidP="0081154F">
            <w:pPr>
              <w:spacing w:before="0" w:after="0" w:line="240" w:lineRule="auto"/>
              <w:jc w:val="left"/>
              <w:rPr>
                <w:rFonts w:cs="Times New Roman"/>
                <w:szCs w:val="24"/>
              </w:rPr>
            </w:pPr>
            <w:r w:rsidRPr="00103092">
              <w:rPr>
                <w:rFonts w:cs="Times New Roman"/>
                <w:szCs w:val="24"/>
              </w:rPr>
              <w:t>AB Direktifleri )</w:t>
            </w:r>
            <w:r w:rsidRPr="00103092">
              <w:rPr>
                <w:rFonts w:cs="Times New Roman"/>
                <w:bCs/>
                <w:szCs w:val="24"/>
              </w:rPr>
              <w:t xml:space="preserve">Directive 2014/52/EU OF THE EUROPEAN PARLIAMENT AND OF THE COUNCIL of 16 April 2014) </w:t>
            </w:r>
            <w:r w:rsidRPr="00103092">
              <w:rPr>
                <w:rFonts w:cs="Times New Roman"/>
                <w:szCs w:val="24"/>
              </w:rPr>
              <w:t>(OJ L 124, 25.4.2014, p. AB Direktifine uyumlu hale getirilmesi için değişiklik yapılmıştır.</w:t>
            </w:r>
          </w:p>
        </w:tc>
      </w:tr>
      <w:tr w:rsidR="0081154F" w:rsidRPr="00103092" w14:paraId="3190AF53" w14:textId="77777777" w:rsidTr="004511A6">
        <w:trPr>
          <w:gridAfter w:val="1"/>
          <w:wAfter w:w="29" w:type="dxa"/>
          <w:trHeight w:val="812"/>
        </w:trPr>
        <w:tc>
          <w:tcPr>
            <w:tcW w:w="5098" w:type="dxa"/>
          </w:tcPr>
          <w:p w14:paraId="457EB9F4" w14:textId="66A4E032" w:rsidR="0081154F" w:rsidRPr="00103092" w:rsidRDefault="0081154F" w:rsidP="0081154F">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b) 1.350 DWT ve üzeri ağırlıktaki deniz araçlarının yanaşabileceği ticari amaçlı liman, iskele, rıhtım ve dolfenler,</w:t>
            </w:r>
          </w:p>
        </w:tc>
        <w:tc>
          <w:tcPr>
            <w:tcW w:w="4111" w:type="dxa"/>
          </w:tcPr>
          <w:p w14:paraId="5E39DDD7" w14:textId="77777777" w:rsidR="0081154F" w:rsidRPr="00103092" w:rsidRDefault="0081154F" w:rsidP="0081154F">
            <w:pPr>
              <w:pStyle w:val="ListeParagraf"/>
              <w:numPr>
                <w:ilvl w:val="0"/>
                <w:numId w:val="10"/>
              </w:numPr>
              <w:spacing w:before="0" w:after="0" w:line="240" w:lineRule="auto"/>
              <w:ind w:left="329" w:hanging="284"/>
              <w:jc w:val="left"/>
              <w:rPr>
                <w:rFonts w:eastAsia="Times New Roman" w:cs="Times New Roman"/>
                <w:szCs w:val="24"/>
              </w:rPr>
            </w:pPr>
            <w:r w:rsidRPr="00103092">
              <w:rPr>
                <w:rFonts w:eastAsia="Times New Roman" w:cs="Times New Roman"/>
                <w:szCs w:val="24"/>
              </w:rPr>
              <w:t>Yanaşma /bağlanma/yaslanma kapasitesi 1.350 DWT ve üzeri olan liman, iskele, rıhtım ve dolfenler ile balıkçı barınakları.</w:t>
            </w:r>
          </w:p>
          <w:p w14:paraId="6D006EB9" w14:textId="77777777" w:rsidR="0081154F" w:rsidRPr="00103092" w:rsidRDefault="0081154F" w:rsidP="0081154F">
            <w:pPr>
              <w:pStyle w:val="ListeParagraf"/>
              <w:numPr>
                <w:ilvl w:val="0"/>
                <w:numId w:val="10"/>
              </w:numPr>
              <w:spacing w:before="0" w:after="0" w:line="240" w:lineRule="auto"/>
              <w:ind w:left="329" w:hanging="284"/>
              <w:jc w:val="left"/>
              <w:rPr>
                <w:rFonts w:eastAsia="Times New Roman" w:cs="Times New Roman"/>
                <w:szCs w:val="24"/>
              </w:rPr>
            </w:pPr>
            <w:r w:rsidRPr="00103092">
              <w:rPr>
                <w:rFonts w:eastAsia="Times New Roman" w:cs="Times New Roman"/>
                <w:szCs w:val="24"/>
              </w:rPr>
              <w:t>Yanaşma/bağlanma/yaslanma kapasitesi 1.350 DWT ve üzeri olan liman, iskele, rıhtım ve dolfenler ile balıkçı barınaklarında yapılan her türlü ilave boyut değişiklikleri ile dip taramaları</w:t>
            </w:r>
          </w:p>
          <w:p w14:paraId="7522C30A" w14:textId="77777777" w:rsidR="0081154F" w:rsidRPr="00103092" w:rsidRDefault="0081154F" w:rsidP="0081154F">
            <w:pPr>
              <w:spacing w:before="0" w:after="0" w:line="240" w:lineRule="auto"/>
              <w:jc w:val="left"/>
              <w:rPr>
                <w:rFonts w:cs="Times New Roman"/>
                <w:szCs w:val="24"/>
              </w:rPr>
            </w:pPr>
          </w:p>
        </w:tc>
        <w:tc>
          <w:tcPr>
            <w:tcW w:w="4824" w:type="dxa"/>
            <w:hideMark/>
          </w:tcPr>
          <w:p w14:paraId="7B6BD22A" w14:textId="77777777" w:rsidR="0081154F" w:rsidRPr="00103092" w:rsidRDefault="0081154F" w:rsidP="0081154F">
            <w:pPr>
              <w:autoSpaceDE w:val="0"/>
              <w:autoSpaceDN w:val="0"/>
              <w:adjustRightInd w:val="0"/>
              <w:spacing w:before="0" w:after="0" w:line="240" w:lineRule="auto"/>
              <w:contextualSpacing/>
              <w:jc w:val="left"/>
              <w:rPr>
                <w:rFonts w:cs="Times New Roman"/>
                <w:bCs/>
                <w:szCs w:val="24"/>
              </w:rPr>
            </w:pPr>
            <w:r w:rsidRPr="00103092">
              <w:rPr>
                <w:rFonts w:cs="Times New Roman"/>
                <w:bCs/>
                <w:szCs w:val="24"/>
              </w:rPr>
              <w:t>Directive 2014/52/EU OF THE EUROPEAN PARLIAMENT AND OF THE COUNCIL of 16 April 2014(OJ L 124, 25.4.2014, p. 1) Yönetmelik ve AB Direktifi uyumludur.</w:t>
            </w:r>
          </w:p>
          <w:p w14:paraId="726A8798" w14:textId="77777777" w:rsidR="0081154F" w:rsidRPr="00103092" w:rsidRDefault="0081154F" w:rsidP="0081154F">
            <w:pPr>
              <w:autoSpaceDE w:val="0"/>
              <w:autoSpaceDN w:val="0"/>
              <w:adjustRightInd w:val="0"/>
              <w:spacing w:before="0" w:after="0" w:line="240" w:lineRule="auto"/>
              <w:contextualSpacing/>
              <w:jc w:val="left"/>
              <w:rPr>
                <w:rFonts w:cs="Times New Roman"/>
                <w:bCs/>
                <w:szCs w:val="24"/>
              </w:rPr>
            </w:pPr>
            <w:r w:rsidRPr="00103092">
              <w:rPr>
                <w:rFonts w:cs="Times New Roman"/>
                <w:bCs/>
                <w:szCs w:val="24"/>
              </w:rPr>
              <w:t xml:space="preserve">Yönetmeliğin 20. Maddesindeki kapasite artışı maddesi önerilen şekilde çıkması durumunda bu madde kaldırılmalıdır. Kıyı Kanununa tabi olan kıyı faaliyetleri ile ilgili imar planı teklifleri hazırlanmakta olup proje alanı plan onama sınırı ile belirlenmektedir. Ülkemizdeki kıyı yapılarının yer aldığı İstanbul, İzmir, Yalova, Kocaeli vb. Illerinde tesisler birbirlerine çok yakın olarak faaliyet gösterdiğinden her bir tesisteki olası boyut ve alan değişiklikleri ile dip taraması geri </w:t>
            </w:r>
            <w:r w:rsidRPr="00103092">
              <w:rPr>
                <w:rFonts w:cs="Times New Roman"/>
                <w:bCs/>
                <w:szCs w:val="24"/>
              </w:rPr>
              <w:lastRenderedPageBreak/>
              <w:t xml:space="preserve">dönülemez çevre felaketlerine sebep olacağı aşikardır. </w:t>
            </w:r>
          </w:p>
          <w:p w14:paraId="51A13C3C" w14:textId="44A4A572" w:rsidR="0081154F" w:rsidRPr="00103092" w:rsidRDefault="0081154F" w:rsidP="0081154F">
            <w:pPr>
              <w:autoSpaceDE w:val="0"/>
              <w:autoSpaceDN w:val="0"/>
              <w:adjustRightInd w:val="0"/>
              <w:spacing w:before="0" w:after="0" w:line="240" w:lineRule="auto"/>
              <w:contextualSpacing/>
              <w:jc w:val="left"/>
              <w:rPr>
                <w:rFonts w:cs="Times New Roman"/>
                <w:szCs w:val="24"/>
              </w:rPr>
            </w:pPr>
          </w:p>
        </w:tc>
      </w:tr>
      <w:tr w:rsidR="0081154F" w:rsidRPr="00103092" w14:paraId="371D19EA" w14:textId="77777777" w:rsidTr="004511A6">
        <w:trPr>
          <w:gridAfter w:val="1"/>
          <w:wAfter w:w="29" w:type="dxa"/>
        </w:trPr>
        <w:tc>
          <w:tcPr>
            <w:tcW w:w="5098" w:type="dxa"/>
          </w:tcPr>
          <w:p w14:paraId="7BE0D99C" w14:textId="77777777" w:rsidR="0081154F" w:rsidRPr="00103092" w:rsidRDefault="0081154F" w:rsidP="0081154F">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lastRenderedPageBreak/>
              <w:t>c) Tersaneler,</w:t>
            </w:r>
          </w:p>
          <w:p w14:paraId="7C093E90" w14:textId="77777777" w:rsidR="0081154F" w:rsidRPr="00103092" w:rsidRDefault="0081154F" w:rsidP="0081154F">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ç) 24 m ve üzerinde yat veya teknelerin imalat, bakım ve onarım hizmetlerinden birini yapan tesisler,</w:t>
            </w:r>
          </w:p>
          <w:p w14:paraId="53B1A56A" w14:textId="77777777" w:rsidR="0081154F" w:rsidRPr="00103092" w:rsidRDefault="0081154F" w:rsidP="0081154F">
            <w:pPr>
              <w:shd w:val="clear" w:color="auto" w:fill="FFFFFF"/>
              <w:spacing w:before="0" w:after="0" w:line="240" w:lineRule="auto"/>
              <w:jc w:val="left"/>
              <w:rPr>
                <w:rFonts w:cs="Times New Roman"/>
                <w:szCs w:val="24"/>
              </w:rPr>
            </w:pPr>
          </w:p>
        </w:tc>
        <w:tc>
          <w:tcPr>
            <w:tcW w:w="4111" w:type="dxa"/>
          </w:tcPr>
          <w:p w14:paraId="0FE11504" w14:textId="77777777" w:rsidR="0081154F" w:rsidRPr="00103092" w:rsidRDefault="0081154F" w:rsidP="0081154F">
            <w:pPr>
              <w:spacing w:before="0" w:after="0" w:line="240" w:lineRule="auto"/>
              <w:ind w:left="346" w:hanging="301"/>
              <w:jc w:val="left"/>
              <w:rPr>
                <w:rFonts w:cs="Times New Roman"/>
                <w:szCs w:val="24"/>
              </w:rPr>
            </w:pPr>
            <w:r w:rsidRPr="00103092">
              <w:rPr>
                <w:rFonts w:eastAsia="Times New Roman" w:cs="Times New Roman"/>
                <w:szCs w:val="24"/>
              </w:rPr>
              <w:t xml:space="preserve">ç) Tersaneler, </w:t>
            </w:r>
          </w:p>
          <w:p w14:paraId="48EFEA42" w14:textId="17BE45B5" w:rsidR="0081154F" w:rsidRPr="00103092" w:rsidRDefault="0081154F" w:rsidP="0081154F">
            <w:pPr>
              <w:spacing w:before="0" w:after="0" w:line="240" w:lineRule="auto"/>
              <w:ind w:left="346" w:hanging="301"/>
              <w:jc w:val="left"/>
              <w:rPr>
                <w:rFonts w:cs="Times New Roman"/>
                <w:szCs w:val="24"/>
              </w:rPr>
            </w:pPr>
            <w:r w:rsidRPr="00103092">
              <w:rPr>
                <w:rFonts w:cs="Times New Roman"/>
                <w:szCs w:val="24"/>
              </w:rPr>
              <w:t xml:space="preserve">d) Tersanelere havuz, iskele, rıhtım, dolfen ile tadilat, </w:t>
            </w:r>
            <w:r w:rsidR="00103092" w:rsidRPr="00103092">
              <w:rPr>
                <w:rFonts w:cs="Times New Roman"/>
                <w:szCs w:val="24"/>
              </w:rPr>
              <w:t>inşaat</w:t>
            </w:r>
            <w:r w:rsidRPr="00103092">
              <w:rPr>
                <w:rFonts w:cs="Times New Roman"/>
                <w:szCs w:val="24"/>
              </w:rPr>
              <w:t>, bakım ve onarım hizmetlerinden birinin veya birkaçının eklenmesi</w:t>
            </w:r>
          </w:p>
          <w:p w14:paraId="36FABB78" w14:textId="77777777" w:rsidR="0081154F" w:rsidRPr="00103092" w:rsidRDefault="0081154F" w:rsidP="0081154F">
            <w:pPr>
              <w:spacing w:before="0" w:after="0" w:line="240" w:lineRule="auto"/>
              <w:ind w:left="346" w:hanging="301"/>
              <w:jc w:val="left"/>
              <w:rPr>
                <w:rFonts w:cs="Times New Roman"/>
                <w:szCs w:val="24"/>
              </w:rPr>
            </w:pPr>
            <w:r w:rsidRPr="00103092">
              <w:rPr>
                <w:rFonts w:cs="Times New Roman"/>
                <w:szCs w:val="24"/>
              </w:rPr>
              <w:t>e) Tersanelerde yer alan kıyı yapılarındaki her türlü ilave boyut değişiklikleri ve dip taramaları (hangar ilavesi hariç)</w:t>
            </w:r>
          </w:p>
          <w:p w14:paraId="4BF6CE19" w14:textId="77777777" w:rsidR="0081154F" w:rsidRPr="00103092" w:rsidRDefault="0081154F" w:rsidP="0081154F">
            <w:pPr>
              <w:spacing w:before="0" w:after="0" w:line="240" w:lineRule="auto"/>
              <w:ind w:left="346" w:hanging="301"/>
              <w:jc w:val="left"/>
              <w:rPr>
                <w:rFonts w:cs="Times New Roman"/>
                <w:szCs w:val="24"/>
              </w:rPr>
            </w:pPr>
            <w:r w:rsidRPr="00103092">
              <w:rPr>
                <w:rFonts w:cs="Times New Roman"/>
                <w:szCs w:val="24"/>
              </w:rPr>
              <w:t>f) Denize cepheli yat/tekne tadilat, imalat, bakım ve onarım hizmetlerinden birini yapan tesisler ve bu tesislerde yer alan kıyı yapılarındaki her türlü ilave boyut değişiklikleri ve dip taramaları </w:t>
            </w:r>
          </w:p>
          <w:p w14:paraId="11DE6CBA" w14:textId="564D7750" w:rsidR="0081154F" w:rsidRPr="00103092" w:rsidRDefault="0081154F" w:rsidP="0081154F">
            <w:pPr>
              <w:spacing w:before="0" w:after="0" w:line="240" w:lineRule="auto"/>
              <w:ind w:left="346" w:hanging="301"/>
              <w:jc w:val="left"/>
              <w:rPr>
                <w:rFonts w:cs="Times New Roman"/>
                <w:szCs w:val="24"/>
              </w:rPr>
            </w:pPr>
            <w:r w:rsidRPr="00103092">
              <w:rPr>
                <w:rFonts w:eastAsia="Times New Roman" w:cs="Times New Roman"/>
                <w:szCs w:val="24"/>
              </w:rPr>
              <w:t xml:space="preserve">g) Denize cepheli yat/tekne üretim tesislerine  havuz, iskele, rıhtım, dolfen ile tadilat, imalat, bakım ve onarım hizmetlerinden birinin veya birkaçının  eklenmesi  </w:t>
            </w:r>
          </w:p>
        </w:tc>
        <w:tc>
          <w:tcPr>
            <w:tcW w:w="4824" w:type="dxa"/>
            <w:hideMark/>
          </w:tcPr>
          <w:p w14:paraId="606733EC" w14:textId="77777777" w:rsidR="0081154F" w:rsidRPr="00103092" w:rsidRDefault="0081154F" w:rsidP="0081154F">
            <w:pPr>
              <w:spacing w:before="0" w:after="0" w:line="240" w:lineRule="auto"/>
              <w:contextualSpacing/>
              <w:jc w:val="left"/>
              <w:rPr>
                <w:rFonts w:eastAsia="Times New Roman" w:cs="Times New Roman"/>
                <w:szCs w:val="24"/>
                <w:lang w:eastAsia="tr-TR"/>
              </w:rPr>
            </w:pPr>
            <w:r w:rsidRPr="00103092">
              <w:rPr>
                <w:rFonts w:eastAsia="Times New Roman" w:cs="Times New Roman"/>
                <w:szCs w:val="24"/>
                <w:lang w:eastAsia="tr-TR"/>
              </w:rPr>
              <w:t>ç) 06.07.2015 tarih ve 10968 sayılı uygulama talimatının günümüz şartlarına göre güncellenmesi ve Tersane projelerinin faaliyet ünitelerinden biri olan Havuzlar çevresel açıdan değerlendirildiğinde Ek-1'de değerlendirilmelidir Kızaklar ise Ek-2'de değerlendirilmelidir. Tersane Uygulama talimatı bu kapsamda güncellenmelidir.</w:t>
            </w:r>
          </w:p>
          <w:p w14:paraId="4E47E4B0" w14:textId="723FDCFE" w:rsidR="0081154F" w:rsidRPr="00103092" w:rsidRDefault="0081154F" w:rsidP="0081154F">
            <w:pPr>
              <w:spacing w:before="0" w:after="0" w:line="240" w:lineRule="auto"/>
              <w:jc w:val="left"/>
              <w:rPr>
                <w:rFonts w:eastAsia="Times New Roman" w:cs="Times New Roman"/>
                <w:szCs w:val="24"/>
                <w:lang w:eastAsia="en-GB"/>
              </w:rPr>
            </w:pPr>
            <w:r w:rsidRPr="00103092">
              <w:rPr>
                <w:rFonts w:eastAsia="Times New Roman" w:cs="Times New Roman"/>
                <w:szCs w:val="24"/>
                <w:lang w:eastAsia="en-GB"/>
              </w:rPr>
              <w:t>2. ünitelerin sınırları/ alan boyut değişmediği, dip taraması yapılmadığı ve imar planı değişikliğine gerek olmadığı sürece yeni bir ÇED görüşü alınmasına gerek olmadığında dolayı bu şekilde maddenin değiştirilmesi önerilmektedir..</w:t>
            </w:r>
          </w:p>
        </w:tc>
      </w:tr>
      <w:tr w:rsidR="0081154F" w:rsidRPr="00103092" w14:paraId="45C2C8D0" w14:textId="77777777" w:rsidTr="004511A6">
        <w:trPr>
          <w:gridAfter w:val="1"/>
          <w:wAfter w:w="29" w:type="dxa"/>
          <w:trHeight w:val="2000"/>
        </w:trPr>
        <w:tc>
          <w:tcPr>
            <w:tcW w:w="5098" w:type="dxa"/>
            <w:hideMark/>
          </w:tcPr>
          <w:p w14:paraId="72780803" w14:textId="0BECA4E8" w:rsidR="0081154F" w:rsidRPr="00103092" w:rsidRDefault="0081154F" w:rsidP="0081154F">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lastRenderedPageBreak/>
              <w:t>d) Gemi söküm yerleri,</w:t>
            </w:r>
          </w:p>
        </w:tc>
        <w:tc>
          <w:tcPr>
            <w:tcW w:w="4111" w:type="dxa"/>
          </w:tcPr>
          <w:p w14:paraId="01D84B69" w14:textId="73019985" w:rsidR="0081154F" w:rsidRPr="00103092" w:rsidRDefault="0081154F" w:rsidP="0081154F">
            <w:pPr>
              <w:spacing w:before="0" w:after="0" w:line="240" w:lineRule="auto"/>
              <w:jc w:val="left"/>
              <w:rPr>
                <w:rFonts w:cs="Times New Roman"/>
                <w:szCs w:val="24"/>
              </w:rPr>
            </w:pPr>
            <w:r w:rsidRPr="00103092">
              <w:rPr>
                <w:rFonts w:eastAsia="Times New Roman" w:cs="Times New Roman"/>
                <w:szCs w:val="24"/>
                <w:lang w:eastAsia="tr-TR"/>
              </w:rPr>
              <w:t xml:space="preserve">Gemi söküm ve geri kazanım tesisleri, </w:t>
            </w:r>
          </w:p>
        </w:tc>
        <w:tc>
          <w:tcPr>
            <w:tcW w:w="4824" w:type="dxa"/>
          </w:tcPr>
          <w:p w14:paraId="61D1B969" w14:textId="782BD34F" w:rsidR="0081154F" w:rsidRPr="00103092" w:rsidRDefault="0081154F" w:rsidP="0081154F">
            <w:pPr>
              <w:spacing w:before="0" w:after="0" w:line="240" w:lineRule="auto"/>
              <w:contextualSpacing/>
              <w:jc w:val="left"/>
              <w:rPr>
                <w:rFonts w:cs="Times New Roman"/>
                <w:szCs w:val="24"/>
              </w:rPr>
            </w:pPr>
            <w:r w:rsidRPr="00103092">
              <w:rPr>
                <w:rFonts w:cs="Times New Roman"/>
                <w:szCs w:val="24"/>
              </w:rPr>
              <w:t>AB Atık Taşıma Düzenlemesi, Gemilerin Güvenli ve Çevreye Uyumlu Olarak Geri Dönüşümü için Uluslararası Sözleşme (Hong Kong Sözleşmesi, 2009), Tehlikeli Atıkların Bertarafı ve Sınır aşırı Hareketin Kontrolüne İlişkin Basel Sözleşmesi 1989, Deniz Kirliliği Sözleşmesi (MARPOL) 1973/78, Gemilerdeki Zararlı Kirlenme Karşıtı Sistemlerin Kontrolü üzerine Uluslararası Sözleşme gereğince Atık ve Kimya Şubesince değerlendirilmelidir. Proje kapsamında yapılan teknik saha ziyaretlerinde prosesin bir geri kazanım tesisi olduğu görülmüştür. Bu madde su yolları, limanlar ve tersaneler ana başlığı altından çıkarılması ve atık kimya sektörü kapsamında değerlendirilmesi önerilmektedir.</w:t>
            </w:r>
          </w:p>
        </w:tc>
      </w:tr>
      <w:tr w:rsidR="0081154F" w:rsidRPr="00103092" w14:paraId="66FA12A7" w14:textId="77777777" w:rsidTr="004511A6">
        <w:trPr>
          <w:gridAfter w:val="1"/>
          <w:wAfter w:w="29" w:type="dxa"/>
        </w:trPr>
        <w:tc>
          <w:tcPr>
            <w:tcW w:w="5098" w:type="dxa"/>
            <w:hideMark/>
          </w:tcPr>
          <w:p w14:paraId="5C9EB1F9" w14:textId="425D18F1" w:rsidR="0081154F" w:rsidRPr="00103092" w:rsidRDefault="0081154F" w:rsidP="0081154F">
            <w:pPr>
              <w:shd w:val="clear" w:color="auto" w:fill="FFFFFF"/>
              <w:spacing w:before="0" w:after="0" w:line="240" w:lineRule="auto"/>
              <w:jc w:val="left"/>
              <w:rPr>
                <w:rFonts w:cs="Times New Roman"/>
                <w:szCs w:val="24"/>
              </w:rPr>
            </w:pPr>
            <w:r w:rsidRPr="00103092">
              <w:rPr>
                <w:rFonts w:eastAsia="Times New Roman" w:cs="Times New Roman"/>
                <w:szCs w:val="24"/>
                <w:lang w:eastAsia="tr-TR"/>
              </w:rPr>
              <w:t>e) Yat limanları</w:t>
            </w:r>
          </w:p>
        </w:tc>
        <w:tc>
          <w:tcPr>
            <w:tcW w:w="4111" w:type="dxa"/>
          </w:tcPr>
          <w:p w14:paraId="7EF1FA67" w14:textId="77777777" w:rsidR="0081154F" w:rsidRPr="00103092" w:rsidRDefault="0081154F" w:rsidP="0081154F">
            <w:pPr>
              <w:spacing w:before="0" w:after="0" w:line="240" w:lineRule="auto"/>
              <w:ind w:left="256" w:hanging="256"/>
              <w:jc w:val="left"/>
              <w:rPr>
                <w:rFonts w:eastAsia="Times New Roman" w:cs="Times New Roman"/>
                <w:szCs w:val="24"/>
              </w:rPr>
            </w:pPr>
            <w:r w:rsidRPr="00103092">
              <w:rPr>
                <w:rFonts w:eastAsia="Times New Roman" w:cs="Times New Roman"/>
                <w:szCs w:val="24"/>
              </w:rPr>
              <w:t>ğ) Yat limanları</w:t>
            </w:r>
          </w:p>
          <w:p w14:paraId="24202ED1" w14:textId="77777777" w:rsidR="0081154F" w:rsidRPr="00103092" w:rsidRDefault="0081154F" w:rsidP="0081154F">
            <w:pPr>
              <w:spacing w:before="0" w:after="0" w:line="240" w:lineRule="auto"/>
              <w:ind w:left="256" w:hanging="256"/>
              <w:jc w:val="left"/>
              <w:rPr>
                <w:rFonts w:cs="Times New Roman"/>
                <w:szCs w:val="24"/>
              </w:rPr>
            </w:pPr>
            <w:r w:rsidRPr="00103092">
              <w:rPr>
                <w:rFonts w:cs="Times New Roman"/>
                <w:szCs w:val="24"/>
              </w:rPr>
              <w:t>h) Yat limanlarında yer alan kıyı yapılarındaki her türlü boyut değişiklikleri, dip taramaları ve  faaliyet ünitesi eklenmesi (yat limanı içerisinde yüzer iskelelerin konum ve boyut değişikliği hariç)</w:t>
            </w:r>
          </w:p>
          <w:p w14:paraId="25D332FC" w14:textId="0892B337" w:rsidR="0081154F" w:rsidRPr="00103092" w:rsidRDefault="0081154F" w:rsidP="0081154F">
            <w:pPr>
              <w:spacing w:before="0" w:after="0" w:line="240" w:lineRule="auto"/>
              <w:ind w:left="256" w:hanging="256"/>
              <w:jc w:val="left"/>
              <w:rPr>
                <w:rFonts w:cs="Times New Roman"/>
                <w:szCs w:val="24"/>
              </w:rPr>
            </w:pPr>
          </w:p>
        </w:tc>
        <w:tc>
          <w:tcPr>
            <w:tcW w:w="4824" w:type="dxa"/>
            <w:hideMark/>
          </w:tcPr>
          <w:p w14:paraId="7531A328" w14:textId="77777777" w:rsidR="0081154F" w:rsidRPr="00103092" w:rsidRDefault="0081154F" w:rsidP="0081154F">
            <w:pPr>
              <w:spacing w:before="0" w:after="0" w:line="240" w:lineRule="auto"/>
              <w:jc w:val="left"/>
              <w:rPr>
                <w:rFonts w:cs="Times New Roman"/>
                <w:szCs w:val="24"/>
              </w:rPr>
            </w:pPr>
            <w:r w:rsidRPr="00103092">
              <w:rPr>
                <w:rFonts w:cs="Times New Roman"/>
                <w:szCs w:val="24"/>
              </w:rPr>
              <w:t>Direktifte bu tesisler yer almamaktadır. Yönetmelik, Direktiften daha sıkı hükümler getirmiştir.</w:t>
            </w:r>
          </w:p>
          <w:p w14:paraId="3257A24C" w14:textId="7931C8BE" w:rsidR="0081154F" w:rsidRPr="00103092" w:rsidRDefault="0081154F" w:rsidP="0081154F">
            <w:pPr>
              <w:spacing w:before="0" w:after="0" w:line="240" w:lineRule="auto"/>
              <w:jc w:val="left"/>
              <w:rPr>
                <w:rFonts w:cs="Times New Roman"/>
                <w:szCs w:val="24"/>
              </w:rPr>
            </w:pPr>
            <w:r w:rsidRPr="00103092">
              <w:rPr>
                <w:rFonts w:cs="Times New Roman"/>
                <w:szCs w:val="24"/>
              </w:rPr>
              <w:t xml:space="preserve">Günümüz koşullarındaki yat limanları Deniz Turizmi Yönetmeliği kapsamında </w:t>
            </w:r>
            <w:r w:rsidR="00103092" w:rsidRPr="00103092">
              <w:rPr>
                <w:rFonts w:cs="Times New Roman"/>
                <w:szCs w:val="24"/>
              </w:rPr>
              <w:t>Kurvaziyer</w:t>
            </w:r>
            <w:r w:rsidRPr="00103092">
              <w:rPr>
                <w:rFonts w:cs="Times New Roman"/>
                <w:szCs w:val="24"/>
              </w:rPr>
              <w:t xml:space="preserve"> Liman olarak da hizmet verdiğinden Ek-1 de değerlendirilmesi uygundur ancak yat limanları içerisinde yapılmış yüzer iskelelerin konum ve boyut değişikliği çevresel etkiye neden </w:t>
            </w:r>
            <w:r w:rsidRPr="00103092">
              <w:rPr>
                <w:rFonts w:cs="Times New Roman"/>
                <w:szCs w:val="24"/>
              </w:rPr>
              <w:lastRenderedPageBreak/>
              <w:t>olmayacağından tekrar değerlendirme yapılmasına  gerek görülmemiştir.</w:t>
            </w:r>
          </w:p>
        </w:tc>
      </w:tr>
      <w:tr w:rsidR="00195115" w:rsidRPr="00103092" w14:paraId="15C42611" w14:textId="77777777" w:rsidTr="004511A6">
        <w:trPr>
          <w:gridAfter w:val="1"/>
          <w:wAfter w:w="29" w:type="dxa"/>
          <w:trHeight w:val="15344"/>
        </w:trPr>
        <w:tc>
          <w:tcPr>
            <w:tcW w:w="5098" w:type="dxa"/>
          </w:tcPr>
          <w:p w14:paraId="22AA70BA"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lastRenderedPageBreak/>
              <w:t>10- Tehlikeli ve/veya özel işleme tabi atıklar:</w:t>
            </w:r>
          </w:p>
          <w:p w14:paraId="7FB36429" w14:textId="77777777" w:rsidR="00195115" w:rsidRPr="00103092" w:rsidRDefault="00195115" w:rsidP="00195115">
            <w:pPr>
              <w:shd w:val="clear" w:color="auto" w:fill="FFFFFF"/>
              <w:spacing w:before="0" w:after="0" w:line="240" w:lineRule="auto"/>
              <w:ind w:left="158" w:hanging="158"/>
              <w:jc w:val="left"/>
              <w:rPr>
                <w:rFonts w:eastAsia="Times New Roman" w:cs="Times New Roman"/>
                <w:szCs w:val="24"/>
                <w:lang w:eastAsia="tr-TR"/>
              </w:rPr>
            </w:pPr>
            <w:r w:rsidRPr="00103092">
              <w:rPr>
                <w:rFonts w:eastAsia="Times New Roman" w:cs="Times New Roman"/>
                <w:szCs w:val="24"/>
                <w:lang w:eastAsia="tr-TR"/>
              </w:rPr>
              <w:t>a) Tehlikeli ve/veya özel işleme tabi atıkların geri kazanıldığı, yakıldığı (Oksitlenme yoluyla yakma, piroliz, gazlaştırma, plazma vb. termal işlemler) düzenli depolandığı ve/veya nihai bertarafının yapıldığı tesisler,</w:t>
            </w:r>
          </w:p>
          <w:p w14:paraId="20167BDF" w14:textId="77777777" w:rsidR="00195115" w:rsidRPr="00103092" w:rsidRDefault="00195115" w:rsidP="00195115">
            <w:pPr>
              <w:shd w:val="clear" w:color="auto" w:fill="FFFFFF"/>
              <w:spacing w:before="0" w:after="0" w:line="240" w:lineRule="auto"/>
              <w:ind w:left="158" w:hanging="158"/>
              <w:jc w:val="left"/>
              <w:rPr>
                <w:rFonts w:eastAsia="Times New Roman" w:cs="Times New Roman"/>
                <w:szCs w:val="24"/>
                <w:lang w:eastAsia="tr-TR"/>
              </w:rPr>
            </w:pPr>
            <w:r w:rsidRPr="00103092">
              <w:rPr>
                <w:rFonts w:eastAsia="Times New Roman" w:cs="Times New Roman"/>
                <w:szCs w:val="24"/>
                <w:lang w:eastAsia="tr-TR"/>
              </w:rPr>
              <w:t>b) Kapasitesi 1 ton/gün ve üzerinde olan tıbbi atıklar için projelendirilen yakma tesisleri,</w:t>
            </w:r>
          </w:p>
          <w:p w14:paraId="199AE0F9" w14:textId="77777777" w:rsidR="00195115" w:rsidRPr="00103092" w:rsidRDefault="00195115" w:rsidP="00195115">
            <w:pPr>
              <w:shd w:val="clear" w:color="auto" w:fill="FFFFFF"/>
              <w:spacing w:before="0" w:after="0" w:line="240" w:lineRule="auto"/>
              <w:ind w:left="158" w:hanging="158"/>
              <w:jc w:val="left"/>
              <w:rPr>
                <w:rFonts w:eastAsia="Times New Roman" w:cs="Times New Roman"/>
                <w:szCs w:val="24"/>
                <w:lang w:eastAsia="tr-TR"/>
              </w:rPr>
            </w:pPr>
            <w:r w:rsidRPr="00103092">
              <w:rPr>
                <w:rFonts w:eastAsia="Times New Roman" w:cs="Times New Roman"/>
                <w:szCs w:val="24"/>
                <w:lang w:eastAsia="tr-TR"/>
              </w:rPr>
              <w:t>c) Yıllık işleme kapasitesi 2.000 ton ve üzeri olan atık yağ geri kazanımı için projelendirilen tesisler,</w:t>
            </w:r>
          </w:p>
        </w:tc>
        <w:tc>
          <w:tcPr>
            <w:tcW w:w="4111" w:type="dxa"/>
          </w:tcPr>
          <w:p w14:paraId="65B56475"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Atık Geri kazanım ve /veya Bertaraf Tesisleri (İnşaat yıkıntı ve hafriyat atıkları hariç olmak üzere)</w:t>
            </w:r>
          </w:p>
          <w:p w14:paraId="7ADBB896" w14:textId="77777777" w:rsidR="00195115" w:rsidRPr="00103092" w:rsidRDefault="00195115" w:rsidP="00195115">
            <w:pPr>
              <w:spacing w:before="0" w:after="0" w:line="240" w:lineRule="auto"/>
              <w:ind w:left="256" w:hanging="256"/>
              <w:jc w:val="left"/>
              <w:rPr>
                <w:rFonts w:eastAsia="Times New Roman" w:cs="Times New Roman"/>
                <w:szCs w:val="24"/>
                <w:lang w:eastAsia="tr-TR"/>
              </w:rPr>
            </w:pPr>
            <w:r w:rsidRPr="00103092">
              <w:rPr>
                <w:rFonts w:eastAsia="Times New Roman" w:cs="Times New Roman"/>
                <w:szCs w:val="24"/>
                <w:lang w:eastAsia="tr-TR"/>
              </w:rPr>
              <w:t>a) Tehlikeli ve/veya özel işleme tabi atıkların geri kazanıldığı tesisler</w:t>
            </w:r>
          </w:p>
          <w:p w14:paraId="5A455BC2" w14:textId="77777777" w:rsidR="00195115" w:rsidRPr="00103092" w:rsidRDefault="00195115" w:rsidP="00195115">
            <w:pPr>
              <w:spacing w:before="0" w:after="0" w:line="240" w:lineRule="auto"/>
              <w:ind w:left="256" w:hanging="256"/>
              <w:jc w:val="left"/>
              <w:rPr>
                <w:rFonts w:eastAsia="Times New Roman" w:cs="Times New Roman"/>
                <w:szCs w:val="24"/>
                <w:lang w:eastAsia="tr-TR"/>
              </w:rPr>
            </w:pPr>
            <w:r w:rsidRPr="00103092">
              <w:rPr>
                <w:rFonts w:eastAsia="Times New Roman" w:cs="Times New Roman"/>
                <w:szCs w:val="24"/>
                <w:lang w:eastAsia="tr-TR"/>
              </w:rPr>
              <w:t>b) Tehlikeli ve/veya özel işleme tabi atıkların yakıldığı tesisler</w:t>
            </w:r>
          </w:p>
          <w:p w14:paraId="31DE18B0" w14:textId="77777777" w:rsidR="00195115" w:rsidRPr="00103092" w:rsidRDefault="00195115" w:rsidP="00195115">
            <w:pPr>
              <w:spacing w:before="0" w:after="0" w:line="240" w:lineRule="auto"/>
              <w:ind w:left="256" w:hanging="256"/>
              <w:jc w:val="left"/>
              <w:rPr>
                <w:rFonts w:eastAsia="Times New Roman" w:cs="Times New Roman"/>
                <w:szCs w:val="24"/>
                <w:lang w:eastAsia="tr-TR"/>
              </w:rPr>
            </w:pPr>
            <w:r w:rsidRPr="00103092">
              <w:rPr>
                <w:rFonts w:eastAsia="Times New Roman" w:cs="Times New Roman"/>
                <w:szCs w:val="24"/>
                <w:lang w:eastAsia="tr-TR"/>
              </w:rPr>
              <w:t>c) Tehlikeli ve/veya özel işleme tabi atıkların düzenli depolama ile nihai bertarafının yapıldığı tesisler</w:t>
            </w:r>
          </w:p>
          <w:p w14:paraId="3065F167" w14:textId="77777777" w:rsidR="00195115" w:rsidRPr="00103092" w:rsidRDefault="00195115" w:rsidP="00195115">
            <w:pPr>
              <w:spacing w:before="0" w:after="0" w:line="240" w:lineRule="auto"/>
              <w:ind w:left="256" w:hanging="256"/>
              <w:jc w:val="left"/>
              <w:rPr>
                <w:rFonts w:eastAsia="Times New Roman" w:cs="Times New Roman"/>
                <w:szCs w:val="24"/>
                <w:lang w:eastAsia="tr-TR"/>
              </w:rPr>
            </w:pPr>
            <w:r w:rsidRPr="00103092">
              <w:rPr>
                <w:rFonts w:eastAsia="Times New Roman" w:cs="Times New Roman"/>
                <w:szCs w:val="24"/>
                <w:lang w:eastAsia="tr-TR"/>
              </w:rPr>
              <w:t>ç) Tıbbi atık yakma tesisleri,</w:t>
            </w:r>
          </w:p>
          <w:p w14:paraId="51EAD19C" w14:textId="13D6FC13" w:rsidR="00195115" w:rsidRPr="00103092" w:rsidRDefault="00195115" w:rsidP="00195115">
            <w:pPr>
              <w:spacing w:before="0" w:after="0" w:line="240" w:lineRule="auto"/>
              <w:ind w:left="256" w:hanging="256"/>
              <w:jc w:val="left"/>
              <w:rPr>
                <w:rFonts w:eastAsia="Times New Roman" w:cs="Times New Roman"/>
                <w:szCs w:val="24"/>
                <w:lang w:eastAsia="tr-TR"/>
              </w:rPr>
            </w:pPr>
            <w:r w:rsidRPr="00103092">
              <w:rPr>
                <w:rFonts w:eastAsia="Times New Roman" w:cs="Times New Roman"/>
                <w:szCs w:val="24"/>
                <w:lang w:eastAsia="tr-TR"/>
              </w:rPr>
              <w:t xml:space="preserve">d) Atık yağ </w:t>
            </w:r>
            <w:r w:rsidR="009C66BC" w:rsidRPr="00103092">
              <w:rPr>
                <w:rFonts w:eastAsia="Times New Roman" w:cs="Times New Roman"/>
                <w:szCs w:val="24"/>
                <w:lang w:eastAsia="tr-TR"/>
              </w:rPr>
              <w:t>rafinasyon t</w:t>
            </w:r>
            <w:r w:rsidRPr="00103092">
              <w:rPr>
                <w:rFonts w:eastAsia="Times New Roman" w:cs="Times New Roman"/>
                <w:szCs w:val="24"/>
                <w:lang w:eastAsia="tr-TR"/>
              </w:rPr>
              <w:t>esisleri</w:t>
            </w:r>
          </w:p>
        </w:tc>
        <w:tc>
          <w:tcPr>
            <w:tcW w:w="4824" w:type="dxa"/>
            <w:hideMark/>
          </w:tcPr>
          <w:p w14:paraId="7795DB78" w14:textId="34F2BE1B"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Bu tesis tanımına, geri kazanımda kimyasal ve ısıl işlemlerin kullanıldığı tesisler tabidir. Sadece fiziksel işlemle geri kazanım Ek-2’de ele alınmaktadır. "özel işleme tabi" atık tanımının, Bakanlık Çevre Yönetimi GM Atık Dairesi ve ÇED GM uzmanlarınca, ilgili mevzuat (Özel atık Yönetim Yönetmelikleri) kapsamında irdelenmesi gerekecektir. Bu konu, teknik/bilimsel olmayıp, idari bir konu niteliği taşımaktadır.  (bakınız: Terminoloji Listesi)</w:t>
            </w:r>
          </w:p>
          <w:p w14:paraId="7B8D9FD9" w14:textId="5F73D518"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AB Direktifi haricinde olan ve mevcut ÇED Yönetmeliğinde yer alan bir tanımdır. Biyolojik ve halojen (Özellikle KLOR, İYOT, BROM) içeren kimyasalların yakıldığı tesislerin, enfektiyöz maddeler ve de çok düşük düzeyde olsa dahi furan ve diyoksin içeren emisyonları nedeni ile Ek-1 kapsamında ÇED'e tabi olması gerekir.</w:t>
            </w:r>
          </w:p>
          <w:p w14:paraId="6FA7DF0B" w14:textId="5D5B9310"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AB Direktifi haricinde olan ve mevcut ÇED Yönetmeliğinde yer alan bir tanımdır. Yıllık Kapasite kriterinin kaldırılarak, bu işlemlerde ortaya çıkan atıkların etkin yönetilmesinin irdelenmesi gerekliliğinden dolayı, tüm atık yağ işleme tesislerinin Ek-1'de yer alması uygun görülmüştür.</w:t>
            </w:r>
          </w:p>
          <w:p w14:paraId="1D25B231" w14:textId="5885B375" w:rsidR="009C66BC" w:rsidRPr="00103092" w:rsidRDefault="009C66BC"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Atık Yağların Yönetimi Yönetmeliğinde atık yağ işleme tesisleri atık yağ rafinasyon tesisi olarak tanımlandığından tanımda revizyon yapılmıştır.</w:t>
            </w:r>
          </w:p>
          <w:p w14:paraId="16249DBD"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10 ncu maddenin altına tüm atık gruplarının toplanması ve yeniden anlaşılır şekilde gruplandırılması önerilmektedir.</w:t>
            </w:r>
          </w:p>
        </w:tc>
      </w:tr>
      <w:tr w:rsidR="00195115" w:rsidRPr="00103092" w14:paraId="7DCFD4E9" w14:textId="77777777" w:rsidTr="004511A6">
        <w:trPr>
          <w:gridAfter w:val="1"/>
          <w:wAfter w:w="29" w:type="dxa"/>
          <w:trHeight w:val="1731"/>
        </w:trPr>
        <w:tc>
          <w:tcPr>
            <w:tcW w:w="5098" w:type="dxa"/>
            <w:hideMark/>
          </w:tcPr>
          <w:p w14:paraId="20F51BD1" w14:textId="77777777" w:rsidR="00195115" w:rsidRPr="00103092" w:rsidRDefault="00195115" w:rsidP="00195115">
            <w:pPr>
              <w:spacing w:before="0" w:after="0" w:line="240" w:lineRule="auto"/>
              <w:ind w:left="240" w:hanging="240"/>
              <w:jc w:val="left"/>
              <w:rPr>
                <w:rFonts w:cs="Times New Roman"/>
                <w:szCs w:val="24"/>
              </w:rPr>
            </w:pPr>
            <w:r w:rsidRPr="00103092">
              <w:rPr>
                <w:rFonts w:cs="Times New Roman"/>
                <w:szCs w:val="24"/>
                <w:shd w:val="clear" w:color="auto" w:fill="FFFFFF"/>
              </w:rPr>
              <w:lastRenderedPageBreak/>
              <w:t>11- İnşaat yıkıntı ve hafriyat atıkları hariç olmak üzere alanı 10 hektardan büyük ve/veya hedef yılı da dahil günlük 100 ton ve üzeri olan atıkların geri kazanıldığı, yakıldığı (oksitlenme yoluyla yakma, piroliz, gazlaştırma, plazma vb. termal işlemler) düzenli depolandığı ve/veya nihai bertarafının yapıldığı tesisler,</w:t>
            </w:r>
          </w:p>
        </w:tc>
        <w:tc>
          <w:tcPr>
            <w:tcW w:w="4111" w:type="dxa"/>
          </w:tcPr>
          <w:p w14:paraId="7638D8E5" w14:textId="7886F11A" w:rsidR="00195115" w:rsidRPr="00103092" w:rsidRDefault="009C66BC" w:rsidP="00195115">
            <w:pPr>
              <w:spacing w:before="0" w:after="0" w:line="240" w:lineRule="auto"/>
              <w:ind w:left="244" w:hanging="270"/>
              <w:jc w:val="left"/>
              <w:rPr>
                <w:rFonts w:eastAsia="Times New Roman" w:cs="Times New Roman"/>
                <w:szCs w:val="24"/>
                <w:lang w:eastAsia="tr-TR"/>
              </w:rPr>
            </w:pPr>
            <w:r w:rsidRPr="00103092">
              <w:rPr>
                <w:rFonts w:eastAsia="Times New Roman" w:cs="Times New Roman"/>
                <w:szCs w:val="24"/>
                <w:lang w:eastAsia="tr-TR"/>
              </w:rPr>
              <w:t>e</w:t>
            </w:r>
            <w:r w:rsidR="00195115" w:rsidRPr="00103092">
              <w:rPr>
                <w:rFonts w:eastAsia="Times New Roman" w:cs="Times New Roman"/>
                <w:szCs w:val="24"/>
                <w:lang w:eastAsia="tr-TR"/>
              </w:rPr>
              <w:t>) Proje alanı 10 hektardan büyük ve/veya günlük kapasitesi 100 ton’un üzerinde olan tehlikesiz atıkların ve/veya belediye atıklarının düzenli depolama ile nihai bertarafının yapıldığı tesisler</w:t>
            </w:r>
          </w:p>
          <w:p w14:paraId="7DE5BD54" w14:textId="026C4489" w:rsidR="00195115" w:rsidRPr="00103092" w:rsidRDefault="009C66BC" w:rsidP="00195115">
            <w:pPr>
              <w:spacing w:before="0" w:after="0" w:line="240" w:lineRule="auto"/>
              <w:ind w:left="244" w:hanging="270"/>
              <w:jc w:val="left"/>
              <w:rPr>
                <w:rFonts w:eastAsia="Times New Roman" w:cs="Times New Roman"/>
                <w:szCs w:val="24"/>
                <w:lang w:eastAsia="tr-TR"/>
              </w:rPr>
            </w:pPr>
            <w:r w:rsidRPr="00103092">
              <w:rPr>
                <w:rFonts w:eastAsia="Times New Roman" w:cs="Times New Roman"/>
                <w:szCs w:val="24"/>
                <w:lang w:eastAsia="tr-TR"/>
              </w:rPr>
              <w:t>f</w:t>
            </w:r>
            <w:r w:rsidR="00195115" w:rsidRPr="00103092">
              <w:rPr>
                <w:rFonts w:eastAsia="Times New Roman" w:cs="Times New Roman"/>
                <w:szCs w:val="24"/>
                <w:lang w:eastAsia="tr-TR"/>
              </w:rPr>
              <w:t>) Günlük kapasitesi 100 ton’un üzerinde olan tehlikesiz atıklar ve/veya belediye atıklarının yakıldığı tesisler,</w:t>
            </w:r>
          </w:p>
          <w:p w14:paraId="719D2E55" w14:textId="780E7F50" w:rsidR="00195115" w:rsidRPr="00103092" w:rsidRDefault="009C66BC" w:rsidP="00195115">
            <w:pPr>
              <w:spacing w:before="0" w:after="0" w:line="240" w:lineRule="auto"/>
              <w:ind w:left="244" w:hanging="270"/>
              <w:jc w:val="left"/>
              <w:rPr>
                <w:rFonts w:cs="Times New Roman"/>
                <w:strike/>
                <w:szCs w:val="24"/>
              </w:rPr>
            </w:pPr>
            <w:r w:rsidRPr="00103092">
              <w:rPr>
                <w:rFonts w:eastAsia="Times New Roman" w:cs="Times New Roman"/>
                <w:szCs w:val="24"/>
                <w:lang w:eastAsia="tr-TR"/>
              </w:rPr>
              <w:t>g</w:t>
            </w:r>
            <w:r w:rsidR="00195115" w:rsidRPr="00103092">
              <w:rPr>
                <w:rFonts w:eastAsia="Times New Roman" w:cs="Times New Roman"/>
                <w:szCs w:val="24"/>
                <w:lang w:eastAsia="tr-TR"/>
              </w:rPr>
              <w:t>) Günlük kapasitesi 100 ton’un üzerinde olan tehlikesiz atıklar ve/veya belediye atıklarının geri kazanıldığı ve/veya kompostlaştırıldığı tesisler</w:t>
            </w:r>
          </w:p>
        </w:tc>
        <w:tc>
          <w:tcPr>
            <w:tcW w:w="4824" w:type="dxa"/>
          </w:tcPr>
          <w:p w14:paraId="36076598" w14:textId="77777777" w:rsidR="00195115" w:rsidRPr="00103092" w:rsidRDefault="00195115" w:rsidP="00195115">
            <w:pPr>
              <w:spacing w:before="0" w:after="0" w:line="240" w:lineRule="auto"/>
              <w:jc w:val="left"/>
              <w:rPr>
                <w:rFonts w:cs="Times New Roman"/>
                <w:szCs w:val="24"/>
              </w:rPr>
            </w:pPr>
            <w:r w:rsidRPr="00103092">
              <w:rPr>
                <w:rFonts w:cs="Times New Roman"/>
                <w:bCs/>
                <w:szCs w:val="24"/>
              </w:rPr>
              <w:t xml:space="preserve">AB Direktifi haricinde olan ve mevcut ÇED Yönetmeliğinde yer alan bir tanımdır. </w:t>
            </w:r>
            <w:r w:rsidRPr="00103092">
              <w:rPr>
                <w:rFonts w:cs="Times New Roman"/>
                <w:szCs w:val="24"/>
              </w:rPr>
              <w:t xml:space="preserve"> Tanım, açıklık getirmek amacıyla, sadece yeniden düzenlenmiştir. 10 ncu maddenin altına tüm atık gruplarının toplanması ve yeniden anlaşılır şekilde gruplandırılması önerilmektedir.</w:t>
            </w:r>
          </w:p>
          <w:p w14:paraId="54D155A7" w14:textId="77777777" w:rsidR="00195115" w:rsidRPr="00103092" w:rsidRDefault="00195115" w:rsidP="00195115">
            <w:pPr>
              <w:spacing w:before="0" w:after="0" w:line="240" w:lineRule="auto"/>
              <w:jc w:val="left"/>
              <w:rPr>
                <w:rFonts w:cs="Times New Roman"/>
                <w:szCs w:val="24"/>
              </w:rPr>
            </w:pPr>
          </w:p>
        </w:tc>
      </w:tr>
      <w:tr w:rsidR="00195115" w:rsidRPr="00103092" w14:paraId="33EB9354" w14:textId="77777777" w:rsidTr="004511A6">
        <w:trPr>
          <w:gridAfter w:val="1"/>
          <w:wAfter w:w="29" w:type="dxa"/>
        </w:trPr>
        <w:tc>
          <w:tcPr>
            <w:tcW w:w="5098" w:type="dxa"/>
            <w:hideMark/>
          </w:tcPr>
          <w:p w14:paraId="2927E868" w14:textId="77777777" w:rsidR="00195115" w:rsidRPr="00103092" w:rsidRDefault="00195115" w:rsidP="00195115">
            <w:pPr>
              <w:spacing w:before="0" w:after="0" w:line="240" w:lineRule="auto"/>
              <w:ind w:left="240" w:hanging="240"/>
              <w:jc w:val="left"/>
              <w:rPr>
                <w:rFonts w:cs="Times New Roman"/>
                <w:szCs w:val="24"/>
                <w:shd w:val="clear" w:color="auto" w:fill="FFFFFF"/>
              </w:rPr>
            </w:pPr>
            <w:r w:rsidRPr="00103092">
              <w:rPr>
                <w:rFonts w:cs="Times New Roman"/>
                <w:szCs w:val="24"/>
                <w:shd w:val="clear" w:color="auto" w:fill="FFFFFF"/>
              </w:rPr>
              <w:t>12- 10 milyon m3/yıl ve üzeri yeraltı suyu çıkarma veya suyu yeraltında depolama projeleri,</w:t>
            </w:r>
          </w:p>
        </w:tc>
        <w:tc>
          <w:tcPr>
            <w:tcW w:w="4111" w:type="dxa"/>
          </w:tcPr>
          <w:p w14:paraId="7B0B97B3" w14:textId="77777777" w:rsidR="00195115" w:rsidRPr="00103092" w:rsidRDefault="00195115" w:rsidP="00195115">
            <w:pPr>
              <w:spacing w:before="0" w:after="0" w:line="240" w:lineRule="auto"/>
              <w:jc w:val="left"/>
              <w:rPr>
                <w:rFonts w:cs="Times New Roman"/>
                <w:szCs w:val="24"/>
                <w:shd w:val="clear" w:color="auto" w:fill="FFFFFF"/>
              </w:rPr>
            </w:pPr>
            <w:r w:rsidRPr="00103092">
              <w:rPr>
                <w:rFonts w:eastAsia="Times New Roman" w:cs="Times New Roman"/>
                <w:szCs w:val="24"/>
              </w:rPr>
              <w:t>10 milyon m3/yıl ve üzeri yeraltı suyu çıkarma veya suyu yeraltında depolama projeleri,</w:t>
            </w:r>
          </w:p>
        </w:tc>
        <w:tc>
          <w:tcPr>
            <w:tcW w:w="4824" w:type="dxa"/>
            <w:hideMark/>
          </w:tcPr>
          <w:p w14:paraId="06C79788" w14:textId="77777777" w:rsidR="00195115" w:rsidRPr="00103092" w:rsidRDefault="00195115" w:rsidP="00195115">
            <w:pPr>
              <w:spacing w:before="0" w:after="0" w:line="240" w:lineRule="auto"/>
              <w:jc w:val="left"/>
              <w:rPr>
                <w:rFonts w:cs="Times New Roman"/>
                <w:szCs w:val="24"/>
                <w:shd w:val="clear" w:color="auto" w:fill="FFFFFF"/>
              </w:rPr>
            </w:pPr>
            <w:r w:rsidRPr="00103092">
              <w:rPr>
                <w:rFonts w:cs="Times New Roman"/>
                <w:szCs w:val="24"/>
                <w:shd w:val="clear" w:color="auto" w:fill="FFFFFF"/>
              </w:rPr>
              <w:t xml:space="preserve">Değişiklik önerilmemektedir. </w:t>
            </w:r>
          </w:p>
          <w:p w14:paraId="320CE64B" w14:textId="77777777" w:rsidR="00195115" w:rsidRPr="00103092" w:rsidRDefault="00195115" w:rsidP="00195115">
            <w:pPr>
              <w:spacing w:before="0" w:after="0" w:line="240" w:lineRule="auto"/>
              <w:jc w:val="left"/>
              <w:rPr>
                <w:rFonts w:cs="Times New Roman"/>
                <w:szCs w:val="24"/>
                <w:shd w:val="clear" w:color="auto" w:fill="FFFFFF"/>
              </w:rPr>
            </w:pPr>
          </w:p>
        </w:tc>
      </w:tr>
      <w:tr w:rsidR="00195115" w:rsidRPr="00103092" w14:paraId="400801B2" w14:textId="77777777" w:rsidTr="004511A6">
        <w:trPr>
          <w:gridAfter w:val="1"/>
          <w:wAfter w:w="29" w:type="dxa"/>
        </w:trPr>
        <w:tc>
          <w:tcPr>
            <w:tcW w:w="5098" w:type="dxa"/>
          </w:tcPr>
          <w:p w14:paraId="6F7FCD50" w14:textId="77777777" w:rsidR="00195115" w:rsidRPr="00103092" w:rsidRDefault="00195115" w:rsidP="00195115">
            <w:pPr>
              <w:spacing w:before="0" w:after="0" w:line="240" w:lineRule="auto"/>
              <w:ind w:left="240" w:hanging="240"/>
              <w:jc w:val="left"/>
              <w:rPr>
                <w:rFonts w:cs="Times New Roman"/>
                <w:szCs w:val="24"/>
                <w:shd w:val="clear" w:color="auto" w:fill="FFFFFF"/>
              </w:rPr>
            </w:pPr>
            <w:r w:rsidRPr="00103092">
              <w:rPr>
                <w:rFonts w:cs="Times New Roman"/>
                <w:szCs w:val="24"/>
                <w:shd w:val="clear" w:color="auto" w:fill="FFFFFF"/>
              </w:rPr>
              <w:t>13- (Değişik: RG-26/5/2017-30077) Boru ile içme suyu taşımaları dışında kalan, akarsu havzaları arasında 10 milyon m3/yıl ve üzeri su aktarma projeleri.</w:t>
            </w:r>
          </w:p>
        </w:tc>
        <w:tc>
          <w:tcPr>
            <w:tcW w:w="4111" w:type="dxa"/>
          </w:tcPr>
          <w:p w14:paraId="14F46110" w14:textId="77777777" w:rsidR="00195115" w:rsidRPr="00103092" w:rsidRDefault="00195115" w:rsidP="00195115">
            <w:pPr>
              <w:spacing w:before="0" w:after="0" w:line="240" w:lineRule="auto"/>
              <w:jc w:val="left"/>
              <w:rPr>
                <w:rFonts w:cs="Times New Roman"/>
                <w:szCs w:val="24"/>
                <w:shd w:val="clear" w:color="auto" w:fill="FFFFFF"/>
              </w:rPr>
            </w:pPr>
            <w:r w:rsidRPr="00103092">
              <w:rPr>
                <w:rFonts w:eastAsia="Times New Roman" w:cs="Times New Roman"/>
                <w:szCs w:val="24"/>
              </w:rPr>
              <w:t>Boru ile içme suyu taşımaları dışında kalan, akarsu havzaları arasında 10 milyon m3/yıl ve üzeri su aktarma projeleri</w:t>
            </w:r>
          </w:p>
        </w:tc>
        <w:tc>
          <w:tcPr>
            <w:tcW w:w="4824" w:type="dxa"/>
            <w:hideMark/>
          </w:tcPr>
          <w:p w14:paraId="7E3C64F9" w14:textId="77777777" w:rsidR="00195115" w:rsidRPr="00103092" w:rsidRDefault="00195115" w:rsidP="00195115">
            <w:pPr>
              <w:spacing w:before="0" w:after="0" w:line="240" w:lineRule="auto"/>
              <w:jc w:val="left"/>
              <w:rPr>
                <w:rFonts w:cs="Times New Roman"/>
                <w:szCs w:val="24"/>
                <w:shd w:val="clear" w:color="auto" w:fill="FFFFFF"/>
              </w:rPr>
            </w:pPr>
            <w:r w:rsidRPr="00103092">
              <w:rPr>
                <w:rFonts w:cs="Times New Roman"/>
                <w:szCs w:val="24"/>
                <w:shd w:val="clear" w:color="auto" w:fill="FFFFFF"/>
              </w:rPr>
              <w:t>Değişiklik önerilmemektedir.</w:t>
            </w:r>
          </w:p>
          <w:p w14:paraId="6DFA8D34" w14:textId="77777777" w:rsidR="00195115" w:rsidRPr="00103092" w:rsidRDefault="00195115" w:rsidP="00195115">
            <w:pPr>
              <w:spacing w:before="0" w:after="0" w:line="240" w:lineRule="auto"/>
              <w:jc w:val="left"/>
              <w:rPr>
                <w:rFonts w:cs="Times New Roman"/>
                <w:szCs w:val="24"/>
                <w:shd w:val="clear" w:color="auto" w:fill="FFFFFF"/>
              </w:rPr>
            </w:pPr>
          </w:p>
        </w:tc>
      </w:tr>
      <w:tr w:rsidR="00195115" w:rsidRPr="00103092" w14:paraId="1EB6B2B0" w14:textId="77777777" w:rsidTr="004511A6">
        <w:trPr>
          <w:gridAfter w:val="1"/>
          <w:wAfter w:w="29" w:type="dxa"/>
        </w:trPr>
        <w:tc>
          <w:tcPr>
            <w:tcW w:w="5098" w:type="dxa"/>
          </w:tcPr>
          <w:p w14:paraId="0E35E29B" w14:textId="77777777" w:rsidR="00195115" w:rsidRPr="00103092" w:rsidRDefault="00195115" w:rsidP="00195115">
            <w:pPr>
              <w:spacing w:before="0" w:after="0" w:line="240" w:lineRule="auto"/>
              <w:ind w:left="240" w:hanging="240"/>
              <w:jc w:val="left"/>
              <w:rPr>
                <w:rFonts w:cs="Times New Roman"/>
                <w:szCs w:val="24"/>
                <w:shd w:val="clear" w:color="auto" w:fill="FFFFFF"/>
              </w:rPr>
            </w:pPr>
            <w:r w:rsidRPr="00103092">
              <w:rPr>
                <w:rFonts w:cs="Times New Roman"/>
                <w:szCs w:val="24"/>
                <w:shd w:val="clear" w:color="auto" w:fill="FFFFFF"/>
              </w:rPr>
              <w:t>14- Göl hacmi 10 milyon m3 ve üzeri olan baraj veya göletler,</w:t>
            </w:r>
          </w:p>
        </w:tc>
        <w:tc>
          <w:tcPr>
            <w:tcW w:w="4111" w:type="dxa"/>
          </w:tcPr>
          <w:p w14:paraId="44431F16" w14:textId="77777777" w:rsidR="00195115" w:rsidRPr="00103092" w:rsidRDefault="00195115" w:rsidP="00195115">
            <w:pPr>
              <w:spacing w:before="0" w:after="0" w:line="240" w:lineRule="auto"/>
              <w:jc w:val="left"/>
              <w:rPr>
                <w:rFonts w:cs="Times New Roman"/>
                <w:szCs w:val="24"/>
                <w:shd w:val="clear" w:color="auto" w:fill="FFFFFF"/>
              </w:rPr>
            </w:pPr>
            <w:r w:rsidRPr="00103092">
              <w:rPr>
                <w:rFonts w:eastAsia="Times New Roman" w:cs="Times New Roman"/>
                <w:szCs w:val="24"/>
              </w:rPr>
              <w:t>Göl hacmi 10 milyon m3 ve üzeri olan baraj veya göletler,</w:t>
            </w:r>
          </w:p>
        </w:tc>
        <w:tc>
          <w:tcPr>
            <w:tcW w:w="4824" w:type="dxa"/>
            <w:hideMark/>
          </w:tcPr>
          <w:p w14:paraId="5E0C7378" w14:textId="77777777" w:rsidR="00195115" w:rsidRPr="00103092" w:rsidRDefault="00195115" w:rsidP="00195115">
            <w:pPr>
              <w:spacing w:before="0" w:after="0" w:line="240" w:lineRule="auto"/>
              <w:jc w:val="left"/>
              <w:rPr>
                <w:rFonts w:cs="Times New Roman"/>
                <w:szCs w:val="24"/>
                <w:shd w:val="clear" w:color="auto" w:fill="FFFFFF"/>
              </w:rPr>
            </w:pPr>
            <w:r w:rsidRPr="00103092">
              <w:rPr>
                <w:rFonts w:cs="Times New Roman"/>
                <w:szCs w:val="24"/>
                <w:shd w:val="clear" w:color="auto" w:fill="FFFFFF"/>
              </w:rPr>
              <w:t>Değişiklik önerilmemektedir.</w:t>
            </w:r>
          </w:p>
        </w:tc>
      </w:tr>
      <w:tr w:rsidR="007E2475" w:rsidRPr="00103092" w14:paraId="32E31B25" w14:textId="77777777" w:rsidTr="004511A6">
        <w:trPr>
          <w:gridAfter w:val="1"/>
          <w:wAfter w:w="29" w:type="dxa"/>
        </w:trPr>
        <w:tc>
          <w:tcPr>
            <w:tcW w:w="5098" w:type="dxa"/>
          </w:tcPr>
          <w:p w14:paraId="3320345E" w14:textId="77777777" w:rsidR="007E2475" w:rsidRPr="00103092" w:rsidRDefault="007E2475" w:rsidP="007E2475">
            <w:pPr>
              <w:spacing w:before="0" w:after="0" w:line="240" w:lineRule="auto"/>
              <w:ind w:left="240" w:hanging="240"/>
              <w:jc w:val="left"/>
              <w:rPr>
                <w:rFonts w:cs="Times New Roman"/>
                <w:szCs w:val="24"/>
                <w:shd w:val="clear" w:color="auto" w:fill="FFFFFF"/>
              </w:rPr>
            </w:pPr>
            <w:r w:rsidRPr="00103092">
              <w:rPr>
                <w:rFonts w:cs="Times New Roman"/>
                <w:szCs w:val="24"/>
                <w:shd w:val="clear" w:color="auto" w:fill="FFFFFF"/>
              </w:rPr>
              <w:t>15- Kurulu gücü 10 MWm ve üzeri olan hidroelektrik santralleri,</w:t>
            </w:r>
          </w:p>
          <w:p w14:paraId="16352C8E" w14:textId="77777777" w:rsidR="007E2475" w:rsidRPr="00103092" w:rsidRDefault="007E2475" w:rsidP="007E2475">
            <w:pPr>
              <w:spacing w:before="0" w:after="0" w:line="240" w:lineRule="auto"/>
              <w:ind w:left="240" w:hanging="240"/>
              <w:jc w:val="left"/>
              <w:rPr>
                <w:rFonts w:cs="Times New Roman"/>
                <w:szCs w:val="24"/>
                <w:shd w:val="clear" w:color="auto" w:fill="FFFFFF"/>
              </w:rPr>
            </w:pPr>
          </w:p>
        </w:tc>
        <w:tc>
          <w:tcPr>
            <w:tcW w:w="4111" w:type="dxa"/>
          </w:tcPr>
          <w:p w14:paraId="28567747" w14:textId="77777777" w:rsidR="007E2475" w:rsidRPr="00103092" w:rsidRDefault="007E2475" w:rsidP="007E2475">
            <w:pPr>
              <w:pStyle w:val="ListeParagraf"/>
              <w:spacing w:before="0" w:after="0" w:line="240" w:lineRule="auto"/>
              <w:ind w:left="0"/>
              <w:jc w:val="left"/>
              <w:rPr>
                <w:rFonts w:eastAsia="Times New Roman" w:cs="Times New Roman"/>
                <w:szCs w:val="24"/>
              </w:rPr>
            </w:pPr>
            <w:r w:rsidRPr="00103092">
              <w:rPr>
                <w:rFonts w:eastAsia="Times New Roman" w:cs="Times New Roman"/>
                <w:szCs w:val="24"/>
              </w:rPr>
              <w:lastRenderedPageBreak/>
              <w:t xml:space="preserve">Hidroelektrik enerji santralleri </w:t>
            </w:r>
          </w:p>
          <w:p w14:paraId="182A992A" w14:textId="77777777" w:rsidR="007E2475" w:rsidRPr="00103092" w:rsidRDefault="007E2475" w:rsidP="007E2475">
            <w:pPr>
              <w:pStyle w:val="ListeParagraf"/>
              <w:numPr>
                <w:ilvl w:val="0"/>
                <w:numId w:val="6"/>
              </w:numPr>
              <w:spacing w:before="0" w:after="0" w:line="240" w:lineRule="auto"/>
              <w:ind w:left="349" w:hanging="349"/>
              <w:jc w:val="left"/>
              <w:rPr>
                <w:rFonts w:eastAsia="Times New Roman" w:cs="Times New Roman"/>
                <w:szCs w:val="24"/>
              </w:rPr>
            </w:pPr>
            <w:r w:rsidRPr="00103092">
              <w:rPr>
                <w:rFonts w:eastAsia="Times New Roman" w:cs="Times New Roman"/>
                <w:szCs w:val="24"/>
              </w:rPr>
              <w:lastRenderedPageBreak/>
              <w:t>Nehir tipi (regülatör) hidroelektrik enerji santralleri</w:t>
            </w:r>
          </w:p>
          <w:p w14:paraId="3542A6D7" w14:textId="77777777" w:rsidR="007E2475" w:rsidRPr="00103092" w:rsidRDefault="007E2475" w:rsidP="007E2475">
            <w:pPr>
              <w:pStyle w:val="ListeParagraf"/>
              <w:numPr>
                <w:ilvl w:val="0"/>
                <w:numId w:val="6"/>
              </w:numPr>
              <w:spacing w:before="0" w:after="0" w:line="240" w:lineRule="auto"/>
              <w:ind w:left="349" w:hanging="349"/>
              <w:jc w:val="left"/>
              <w:rPr>
                <w:rFonts w:cs="Times New Roman"/>
                <w:szCs w:val="24"/>
                <w:shd w:val="clear" w:color="auto" w:fill="FFFFFF"/>
              </w:rPr>
            </w:pPr>
            <w:r w:rsidRPr="00103092">
              <w:rPr>
                <w:rFonts w:eastAsia="Times New Roman" w:cs="Times New Roman"/>
                <w:szCs w:val="24"/>
              </w:rPr>
              <w:t xml:space="preserve">Tamamlanmış baraj/göletlere eklenecek 5 MWm ve üzeri olan etek/can suyu tipi hidroelektrik enerji santralleri </w:t>
            </w:r>
          </w:p>
          <w:p w14:paraId="0F806CF6" w14:textId="590763FD" w:rsidR="007E2475" w:rsidRPr="00103092" w:rsidRDefault="007E2475" w:rsidP="007E2475">
            <w:pPr>
              <w:pStyle w:val="ListeParagraf"/>
              <w:numPr>
                <w:ilvl w:val="0"/>
                <w:numId w:val="6"/>
              </w:numPr>
              <w:spacing w:before="0" w:after="0" w:line="240" w:lineRule="auto"/>
              <w:ind w:left="349" w:hanging="349"/>
              <w:jc w:val="left"/>
              <w:rPr>
                <w:rFonts w:cs="Times New Roman"/>
                <w:szCs w:val="24"/>
                <w:shd w:val="clear" w:color="auto" w:fill="FFFFFF"/>
              </w:rPr>
            </w:pPr>
            <w:r w:rsidRPr="00103092">
              <w:rPr>
                <w:rFonts w:cs="Times New Roman"/>
                <w:szCs w:val="24"/>
                <w:shd w:val="clear" w:color="auto" w:fill="FFFFFF"/>
              </w:rPr>
              <w:t xml:space="preserve"> </w:t>
            </w:r>
            <w:r w:rsidRPr="00103092">
              <w:rPr>
                <w:rFonts w:eastAsia="Times New Roman" w:cs="Times New Roman"/>
                <w:szCs w:val="24"/>
              </w:rPr>
              <w:t xml:space="preserve">İsale hatlarına kurulacak olan 5 MWm ve üzeri olan hidroelektrik enerji santralleri </w:t>
            </w:r>
          </w:p>
        </w:tc>
        <w:tc>
          <w:tcPr>
            <w:tcW w:w="4824" w:type="dxa"/>
          </w:tcPr>
          <w:p w14:paraId="40DCE1FA" w14:textId="77777777" w:rsidR="007E2475" w:rsidRPr="00103092" w:rsidRDefault="007E2475" w:rsidP="007E2475">
            <w:pPr>
              <w:spacing w:before="0" w:after="0" w:line="240" w:lineRule="auto"/>
              <w:jc w:val="left"/>
              <w:rPr>
                <w:rFonts w:cs="Times New Roman"/>
                <w:szCs w:val="24"/>
                <w:shd w:val="clear" w:color="auto" w:fill="FFFFFF"/>
              </w:rPr>
            </w:pPr>
            <w:r w:rsidRPr="00103092">
              <w:rPr>
                <w:rFonts w:cs="Times New Roman"/>
                <w:szCs w:val="24"/>
                <w:shd w:val="clear" w:color="auto" w:fill="FFFFFF"/>
              </w:rPr>
              <w:lastRenderedPageBreak/>
              <w:t xml:space="preserve">Halıhazırda çok limitli sayıda olan nehirtipi hidroelektrik potansiyeli için yapılan </w:t>
            </w:r>
            <w:r w:rsidRPr="00103092">
              <w:rPr>
                <w:rFonts w:cs="Times New Roman"/>
                <w:szCs w:val="24"/>
                <w:shd w:val="clear" w:color="auto" w:fill="FFFFFF"/>
              </w:rPr>
              <w:lastRenderedPageBreak/>
              <w:t xml:space="preserve">başvuruların Ek-1’de değerlendirilmesi önerilmektedir. </w:t>
            </w:r>
          </w:p>
          <w:p w14:paraId="74D61646" w14:textId="77777777" w:rsidR="007E2475" w:rsidRPr="00103092" w:rsidRDefault="007E2475" w:rsidP="007E2475">
            <w:pPr>
              <w:spacing w:before="0" w:after="0" w:line="240" w:lineRule="auto"/>
              <w:jc w:val="left"/>
              <w:rPr>
                <w:rFonts w:cs="Times New Roman"/>
                <w:szCs w:val="24"/>
                <w:shd w:val="clear" w:color="auto" w:fill="FFFFFF"/>
              </w:rPr>
            </w:pPr>
          </w:p>
          <w:p w14:paraId="54216F31" w14:textId="3FE09694" w:rsidR="007E2475" w:rsidRPr="00103092" w:rsidRDefault="00103092" w:rsidP="007E2475">
            <w:pPr>
              <w:spacing w:before="0" w:after="0" w:line="240" w:lineRule="auto"/>
              <w:jc w:val="left"/>
              <w:rPr>
                <w:rFonts w:cs="Times New Roman"/>
                <w:szCs w:val="24"/>
                <w:shd w:val="clear" w:color="auto" w:fill="FFFFFF"/>
              </w:rPr>
            </w:pPr>
            <w:r>
              <w:rPr>
                <w:rFonts w:cs="Times New Roman"/>
                <w:szCs w:val="24"/>
                <w:shd w:val="clear" w:color="auto" w:fill="FFFFFF"/>
              </w:rPr>
              <w:t>Hidroelekt</w:t>
            </w:r>
            <w:r w:rsidRPr="00103092">
              <w:rPr>
                <w:rFonts w:cs="Times New Roman"/>
                <w:szCs w:val="24"/>
                <w:shd w:val="clear" w:color="auto" w:fill="FFFFFF"/>
              </w:rPr>
              <w:t>rik</w:t>
            </w:r>
            <w:r w:rsidR="007E2475" w:rsidRPr="00103092">
              <w:rPr>
                <w:rFonts w:cs="Times New Roman"/>
                <w:szCs w:val="24"/>
                <w:shd w:val="clear" w:color="auto" w:fill="FFFFFF"/>
              </w:rPr>
              <w:t xml:space="preserve"> santrallerinin çevresel etkisi kullanılan türbin gücünün büyüklüğünden çok proje bölgesinin hassasiyetine bağlıdır.</w:t>
            </w:r>
          </w:p>
          <w:p w14:paraId="21B39D12" w14:textId="77777777" w:rsidR="007E2475" w:rsidRPr="00103092" w:rsidRDefault="007E2475" w:rsidP="007E2475">
            <w:pPr>
              <w:spacing w:before="0" w:after="0" w:line="240" w:lineRule="auto"/>
              <w:jc w:val="left"/>
              <w:rPr>
                <w:rFonts w:cs="Times New Roman"/>
                <w:szCs w:val="24"/>
                <w:shd w:val="clear" w:color="auto" w:fill="FFFFFF"/>
              </w:rPr>
            </w:pPr>
          </w:p>
          <w:p w14:paraId="029D6F18" w14:textId="77777777" w:rsidR="007E2475" w:rsidRPr="00103092" w:rsidRDefault="007E2475" w:rsidP="007E2475">
            <w:pPr>
              <w:spacing w:before="0" w:after="0" w:line="240" w:lineRule="auto"/>
              <w:jc w:val="left"/>
              <w:rPr>
                <w:rFonts w:cs="Times New Roman"/>
                <w:szCs w:val="24"/>
                <w:shd w:val="clear" w:color="auto" w:fill="FFFFFF"/>
              </w:rPr>
            </w:pPr>
            <w:r w:rsidRPr="00103092">
              <w:rPr>
                <w:rFonts w:cs="Times New Roman"/>
                <w:szCs w:val="24"/>
                <w:shd w:val="clear" w:color="auto" w:fill="FFFFFF"/>
              </w:rPr>
              <w:t>Mevcut baraj/göletlere kapasiteleri bazında halihazırda ÇED uygulanmış olması nedeni ile yalnızca belirli bir eşik değerin üzerindeki hidroelektrik santrallerin dahil edilmesi önerilmiştir.</w:t>
            </w:r>
          </w:p>
          <w:p w14:paraId="6CBB9DFE" w14:textId="77777777" w:rsidR="007E2475" w:rsidRPr="00103092" w:rsidRDefault="007E2475" w:rsidP="007E2475">
            <w:pPr>
              <w:spacing w:before="0" w:after="0" w:line="240" w:lineRule="auto"/>
              <w:jc w:val="left"/>
              <w:rPr>
                <w:rFonts w:cs="Times New Roman"/>
                <w:szCs w:val="24"/>
                <w:shd w:val="clear" w:color="auto" w:fill="FFFFFF"/>
              </w:rPr>
            </w:pPr>
          </w:p>
          <w:p w14:paraId="74A914E8" w14:textId="77777777" w:rsidR="007E2475" w:rsidRPr="00103092" w:rsidRDefault="007E2475" w:rsidP="007E2475">
            <w:pPr>
              <w:spacing w:before="0" w:after="0" w:line="240" w:lineRule="auto"/>
              <w:jc w:val="left"/>
              <w:rPr>
                <w:rFonts w:cs="Times New Roman"/>
                <w:szCs w:val="24"/>
                <w:shd w:val="clear" w:color="auto" w:fill="FFFFFF"/>
              </w:rPr>
            </w:pPr>
            <w:r w:rsidRPr="00103092">
              <w:rPr>
                <w:rFonts w:cs="Times New Roman"/>
                <w:szCs w:val="24"/>
                <w:shd w:val="clear" w:color="auto" w:fill="FFFFFF"/>
              </w:rPr>
              <w:t>Benzer şekilde, isale hatları için de belirli bir eşik değerin üzerindeki hidroelektrik santrallerin dahil edilmesi önerilmiştir.</w:t>
            </w:r>
          </w:p>
          <w:p w14:paraId="1593EDF6" w14:textId="77777777" w:rsidR="007E2475" w:rsidRPr="00103092" w:rsidRDefault="007E2475" w:rsidP="007E2475">
            <w:pPr>
              <w:spacing w:before="0" w:after="0" w:line="240" w:lineRule="auto"/>
              <w:jc w:val="left"/>
              <w:rPr>
                <w:rFonts w:cs="Times New Roman"/>
                <w:szCs w:val="24"/>
                <w:shd w:val="clear" w:color="auto" w:fill="FFFFFF"/>
              </w:rPr>
            </w:pPr>
          </w:p>
          <w:p w14:paraId="3D925C13" w14:textId="671CBC93" w:rsidR="007E2475" w:rsidRPr="00103092" w:rsidRDefault="007E2475" w:rsidP="007E2475">
            <w:pPr>
              <w:spacing w:before="0" w:after="0" w:line="240" w:lineRule="auto"/>
              <w:jc w:val="left"/>
              <w:rPr>
                <w:rFonts w:cs="Times New Roman"/>
                <w:szCs w:val="24"/>
                <w:shd w:val="clear" w:color="auto" w:fill="FFFFFF"/>
              </w:rPr>
            </w:pPr>
            <w:r w:rsidRPr="00103092">
              <w:rPr>
                <w:rFonts w:cs="Times New Roman"/>
                <w:szCs w:val="24"/>
                <w:shd w:val="clear" w:color="auto" w:fill="FFFFFF"/>
              </w:rPr>
              <w:t>12 Mayıs 2019 30772 nolu “Elektrik Piyasasında Lisanssız Elektrik Üretim Yönetmeliği” kapsamında kurulu gücü 5 MW’a kadar olan yenilenebilir enerji kaynaklarına dayalı üretim tesislerinden lisans zorunluluğu kalkmıştır. Bu nedenle eşik değer 5 MW olarak belirlenmiştir.</w:t>
            </w:r>
          </w:p>
        </w:tc>
      </w:tr>
      <w:tr w:rsidR="00195115" w:rsidRPr="00103092" w14:paraId="55B6781A" w14:textId="77777777" w:rsidTr="004511A6">
        <w:trPr>
          <w:gridAfter w:val="1"/>
          <w:wAfter w:w="29" w:type="dxa"/>
        </w:trPr>
        <w:tc>
          <w:tcPr>
            <w:tcW w:w="5098" w:type="dxa"/>
            <w:hideMark/>
          </w:tcPr>
          <w:p w14:paraId="4D9536E7" w14:textId="77777777" w:rsidR="00195115" w:rsidRPr="00103092" w:rsidRDefault="00195115" w:rsidP="00195115">
            <w:pPr>
              <w:shd w:val="clear" w:color="auto" w:fill="FFFFFF"/>
              <w:spacing w:before="0" w:after="0" w:line="240" w:lineRule="auto"/>
              <w:ind w:left="240" w:hanging="207"/>
              <w:jc w:val="left"/>
              <w:rPr>
                <w:rFonts w:eastAsia="Times New Roman" w:cs="Times New Roman"/>
                <w:szCs w:val="24"/>
                <w:lang w:eastAsia="tr-TR"/>
              </w:rPr>
            </w:pPr>
            <w:r w:rsidRPr="00103092">
              <w:rPr>
                <w:rFonts w:eastAsia="Times New Roman" w:cs="Times New Roman"/>
                <w:szCs w:val="24"/>
                <w:lang w:eastAsia="tr-TR"/>
              </w:rPr>
              <w:lastRenderedPageBreak/>
              <w:t>16- Kapasitesi 150.000 eşdeğer kişi ve/veya 30.000 m</w:t>
            </w:r>
            <w:r w:rsidRPr="00103092">
              <w:rPr>
                <w:rFonts w:eastAsia="Times New Roman" w:cs="Times New Roman"/>
                <w:szCs w:val="24"/>
                <w:vertAlign w:val="superscript"/>
                <w:lang w:eastAsia="tr-TR"/>
              </w:rPr>
              <w:t>3</w:t>
            </w:r>
            <w:r w:rsidRPr="00103092">
              <w:rPr>
                <w:rFonts w:eastAsia="Times New Roman" w:cs="Times New Roman"/>
                <w:szCs w:val="24"/>
                <w:lang w:eastAsia="tr-TR"/>
              </w:rPr>
              <w:t>/gün üzeri olan atık su arıtma tesisleri,</w:t>
            </w:r>
          </w:p>
        </w:tc>
        <w:tc>
          <w:tcPr>
            <w:tcW w:w="4111" w:type="dxa"/>
          </w:tcPr>
          <w:p w14:paraId="70681B4D"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Kapasitesi 150.000 eşdeğer kişi ve/veya 30.000 m3/gün üzeri olan atık su arıtma tesisleri</w:t>
            </w:r>
          </w:p>
        </w:tc>
        <w:tc>
          <w:tcPr>
            <w:tcW w:w="4824" w:type="dxa"/>
          </w:tcPr>
          <w:p w14:paraId="64EC3B94"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Değişiklik önerilmemektedir. </w:t>
            </w:r>
          </w:p>
        </w:tc>
      </w:tr>
      <w:tr w:rsidR="00195115" w:rsidRPr="00103092" w14:paraId="3174539F" w14:textId="77777777" w:rsidTr="004511A6">
        <w:trPr>
          <w:gridAfter w:val="1"/>
          <w:wAfter w:w="29" w:type="dxa"/>
        </w:trPr>
        <w:tc>
          <w:tcPr>
            <w:tcW w:w="5098" w:type="dxa"/>
            <w:hideMark/>
          </w:tcPr>
          <w:p w14:paraId="542A6765" w14:textId="77777777" w:rsidR="00195115" w:rsidRPr="00103092" w:rsidRDefault="00195115" w:rsidP="00195115">
            <w:pPr>
              <w:shd w:val="clear" w:color="auto" w:fill="FFFFFF"/>
              <w:spacing w:before="0" w:after="0" w:line="240" w:lineRule="auto"/>
              <w:ind w:left="240" w:hanging="207"/>
              <w:jc w:val="left"/>
              <w:rPr>
                <w:rFonts w:eastAsia="Times New Roman" w:cs="Times New Roman"/>
                <w:szCs w:val="24"/>
                <w:lang w:eastAsia="tr-TR"/>
              </w:rPr>
            </w:pPr>
            <w:r w:rsidRPr="00103092">
              <w:rPr>
                <w:rFonts w:eastAsia="Times New Roman" w:cs="Times New Roman"/>
                <w:szCs w:val="24"/>
                <w:lang w:eastAsia="tr-TR"/>
              </w:rPr>
              <w:t>17- Günlük kapasitesi 100 ton ve üzeri hayvan yetiştiriciliğinden kaynaklı dışkıların yakıldığı, geri kazanıldığı ve/veya bertaraf edildiği tesisler,</w:t>
            </w:r>
          </w:p>
        </w:tc>
        <w:tc>
          <w:tcPr>
            <w:tcW w:w="4111" w:type="dxa"/>
          </w:tcPr>
          <w:p w14:paraId="79CD6162"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lang w:eastAsia="tr-TR"/>
              </w:rPr>
              <w:t>Günlük kapasitesi 100 ton ve üzeri hayvan yetiştiriciliğinden kaynaklı dışkıların yakıldığı, geri kazanıldığı ve/veya bertaraf edildiği tesisler</w:t>
            </w:r>
          </w:p>
        </w:tc>
        <w:tc>
          <w:tcPr>
            <w:tcW w:w="4824" w:type="dxa"/>
          </w:tcPr>
          <w:p w14:paraId="571DE8AF"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Değişiklik önerilmemektedir. </w:t>
            </w:r>
          </w:p>
        </w:tc>
      </w:tr>
      <w:tr w:rsidR="00195115" w:rsidRPr="00103092" w14:paraId="6FF8E45D" w14:textId="77777777" w:rsidTr="004511A6">
        <w:trPr>
          <w:gridAfter w:val="1"/>
          <w:wAfter w:w="29" w:type="dxa"/>
        </w:trPr>
        <w:tc>
          <w:tcPr>
            <w:tcW w:w="5098" w:type="dxa"/>
            <w:hideMark/>
          </w:tcPr>
          <w:p w14:paraId="56B8D0A1" w14:textId="77777777" w:rsidR="00195115" w:rsidRPr="00103092" w:rsidRDefault="00195115" w:rsidP="00195115">
            <w:pPr>
              <w:shd w:val="clear" w:color="auto" w:fill="FFFFFF"/>
              <w:spacing w:before="0" w:after="0" w:line="240" w:lineRule="auto"/>
              <w:ind w:firstLine="33"/>
              <w:jc w:val="left"/>
              <w:rPr>
                <w:rFonts w:eastAsia="Times New Roman" w:cs="Times New Roman"/>
                <w:szCs w:val="24"/>
                <w:lang w:eastAsia="tr-TR"/>
              </w:rPr>
            </w:pPr>
            <w:r w:rsidRPr="00103092">
              <w:rPr>
                <w:rFonts w:eastAsia="Times New Roman" w:cs="Times New Roman"/>
                <w:szCs w:val="24"/>
                <w:lang w:eastAsia="tr-TR"/>
              </w:rPr>
              <w:t>18- Hayvan kesim tesisleri:</w:t>
            </w:r>
          </w:p>
          <w:p w14:paraId="0B28907A" w14:textId="77777777" w:rsidR="00195115" w:rsidRPr="00103092" w:rsidRDefault="00195115" w:rsidP="00195115">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a) Büyükbaş ve/veya küçükbaş hayvan kesiminin yapıldığı tesisler, [(100 kesim ünitesi/gün ve üzeri), (Her bir kesim ünitesi eşdeğerleri: 1 baş sığır, 2 baş deve kuşu, 4 baş domuz, 8 baş koyun, 10 baş keçi, 130 baş tavşan)]</w:t>
            </w:r>
          </w:p>
          <w:p w14:paraId="2E3B3F96" w14:textId="77777777" w:rsidR="00195115" w:rsidRPr="00103092" w:rsidRDefault="00195115" w:rsidP="00195115">
            <w:pPr>
              <w:shd w:val="clear" w:color="auto" w:fill="FFFFFF"/>
              <w:spacing w:before="0" w:after="0" w:line="240" w:lineRule="auto"/>
              <w:ind w:left="330" w:hanging="297"/>
              <w:jc w:val="left"/>
              <w:rPr>
                <w:rFonts w:eastAsia="Times New Roman" w:cs="Times New Roman"/>
                <w:szCs w:val="24"/>
                <w:lang w:eastAsia="tr-TR"/>
              </w:rPr>
            </w:pPr>
            <w:r w:rsidRPr="00103092">
              <w:rPr>
                <w:rFonts w:eastAsia="Times New Roman" w:cs="Times New Roman"/>
                <w:szCs w:val="24"/>
                <w:lang w:eastAsia="tr-TR"/>
              </w:rPr>
              <w:t>b) Kanatlı hayvanların kesiminin yapıldığı tesisler, [(60.000 adet/gün ve üzeri tavuk ve eşdeğeri diğer kanatlılar) (1 adet hindi = 7 adet tavuk esas alınmalıdır)]</w:t>
            </w:r>
          </w:p>
        </w:tc>
        <w:tc>
          <w:tcPr>
            <w:tcW w:w="4111" w:type="dxa"/>
          </w:tcPr>
          <w:p w14:paraId="320317DD"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t>Hayvan kesim tesisleri:</w:t>
            </w:r>
          </w:p>
          <w:p w14:paraId="3BB73FDE" w14:textId="77777777" w:rsidR="00195115" w:rsidRPr="00103092" w:rsidRDefault="00195115" w:rsidP="00136E5D">
            <w:pPr>
              <w:pStyle w:val="ListeParagraf"/>
              <w:numPr>
                <w:ilvl w:val="0"/>
                <w:numId w:val="11"/>
              </w:numPr>
              <w:spacing w:before="0" w:after="0" w:line="240" w:lineRule="auto"/>
              <w:ind w:left="259" w:hanging="259"/>
              <w:jc w:val="left"/>
              <w:rPr>
                <w:rFonts w:cs="Times New Roman"/>
                <w:szCs w:val="24"/>
              </w:rPr>
            </w:pPr>
            <w:r w:rsidRPr="00103092">
              <w:rPr>
                <w:rFonts w:eastAsia="Times New Roman" w:cs="Times New Roman"/>
                <w:szCs w:val="24"/>
              </w:rPr>
              <w:t>Büyükbaş ve/veya küçükbaş hayvan kesiminin yapıldığı tesisler, [(100 kesim ünitesi/gün ve üzeri), (Her bir kesim ünitesi eşdeğerleri: 1 baş sığır, 2 baş deve kuşu, 4 baş domuz, 8 baş koyun, 10 baş keçi, 130 baş tavşan)]</w:t>
            </w:r>
          </w:p>
          <w:p w14:paraId="001A058A" w14:textId="77777777" w:rsidR="00195115" w:rsidRPr="00103092" w:rsidRDefault="00195115" w:rsidP="00136E5D">
            <w:pPr>
              <w:pStyle w:val="ListeParagraf"/>
              <w:numPr>
                <w:ilvl w:val="0"/>
                <w:numId w:val="11"/>
              </w:numPr>
              <w:spacing w:before="0" w:after="0" w:line="240" w:lineRule="auto"/>
              <w:ind w:left="259" w:hanging="259"/>
              <w:jc w:val="left"/>
              <w:rPr>
                <w:rFonts w:cs="Times New Roman"/>
                <w:szCs w:val="24"/>
              </w:rPr>
            </w:pPr>
            <w:r w:rsidRPr="00103092">
              <w:rPr>
                <w:rFonts w:eastAsia="Times New Roman" w:cs="Times New Roman"/>
                <w:szCs w:val="24"/>
              </w:rPr>
              <w:t>Kanatlı hayvanların kesiminin yapıldığı tesisler, [(60.000 adet/gün ve üzeri tavuk ve eşdeğeri diğer kanatlılar) (1 adet hindi = 7 adet tavuk esas alınmalıdır)]</w:t>
            </w:r>
          </w:p>
        </w:tc>
        <w:tc>
          <w:tcPr>
            <w:tcW w:w="4824" w:type="dxa"/>
            <w:hideMark/>
          </w:tcPr>
          <w:p w14:paraId="0153231A"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Değişiklik önerilmemektedir.</w:t>
            </w:r>
          </w:p>
          <w:p w14:paraId="6D76571D" w14:textId="77777777" w:rsidR="00195115" w:rsidRPr="00103092" w:rsidRDefault="00195115" w:rsidP="00195115">
            <w:pPr>
              <w:spacing w:before="0" w:after="0" w:line="240" w:lineRule="auto"/>
              <w:jc w:val="left"/>
              <w:rPr>
                <w:rFonts w:cs="Times New Roman"/>
                <w:szCs w:val="24"/>
              </w:rPr>
            </w:pPr>
          </w:p>
        </w:tc>
      </w:tr>
      <w:tr w:rsidR="00195115" w:rsidRPr="00103092" w14:paraId="60D7E687" w14:textId="77777777" w:rsidTr="004511A6">
        <w:trPr>
          <w:gridAfter w:val="1"/>
          <w:wAfter w:w="29" w:type="dxa"/>
        </w:trPr>
        <w:tc>
          <w:tcPr>
            <w:tcW w:w="5098" w:type="dxa"/>
            <w:hideMark/>
          </w:tcPr>
          <w:p w14:paraId="3A5DA784"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19- Hayvan yetiştirme tesisleri:</w:t>
            </w:r>
          </w:p>
          <w:p w14:paraId="35F043CD"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a) 5.000 baş ve üzeri büyükbaş yetiştirme tesisleri,</w:t>
            </w:r>
          </w:p>
          <w:p w14:paraId="5D65E8F0"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b) 25.000 baş ve üzeri küçükbaş yetiştirme tesisleri,</w:t>
            </w:r>
          </w:p>
          <w:p w14:paraId="29A61462"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 xml:space="preserve">c) Büyükbaş ve küçükbaş hayvanların birlikte yetiştirilmesi, [(5.000 büyükbaş ve üzeri,1 </w:t>
            </w:r>
            <w:r w:rsidRPr="00103092">
              <w:rPr>
                <w:rFonts w:eastAsia="Times New Roman" w:cs="Times New Roman"/>
                <w:szCs w:val="24"/>
                <w:lang w:eastAsia="tr-TR"/>
              </w:rPr>
              <w:lastRenderedPageBreak/>
              <w:t>büyükbaş=5 küçükbaş eşdeğeri esas alınmalıdır)]</w:t>
            </w:r>
          </w:p>
          <w:p w14:paraId="6368BB3B"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ç) 900 baş ve üzeri domuz besi tesisleri,</w:t>
            </w:r>
          </w:p>
          <w:p w14:paraId="43E3B926"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d) Kanatlı yetiştirme tesisleri, [(Bir üretim periyodunda 60.000 adet ve üzeri tavuk (civciv, damızlık, piliç, vb.) veya eşdeğer diğer kanatlılar) (1 adet hindi = 7 adet tavuk esas alınmalıdır)]</w:t>
            </w:r>
          </w:p>
        </w:tc>
        <w:tc>
          <w:tcPr>
            <w:tcW w:w="4111" w:type="dxa"/>
          </w:tcPr>
          <w:p w14:paraId="1242C42B" w14:textId="77777777" w:rsidR="00195115" w:rsidRPr="00103092" w:rsidRDefault="00195115" w:rsidP="00195115">
            <w:pPr>
              <w:spacing w:before="0" w:after="0" w:line="240" w:lineRule="auto"/>
              <w:ind w:left="259" w:hanging="259"/>
              <w:jc w:val="left"/>
              <w:rPr>
                <w:rFonts w:eastAsia="Times New Roman" w:cs="Times New Roman"/>
                <w:szCs w:val="24"/>
              </w:rPr>
            </w:pPr>
            <w:r w:rsidRPr="00103092">
              <w:rPr>
                <w:rFonts w:eastAsia="Times New Roman" w:cs="Times New Roman"/>
                <w:szCs w:val="24"/>
              </w:rPr>
              <w:lastRenderedPageBreak/>
              <w:t>Hayvan yetiştirme tesisleri:</w:t>
            </w:r>
          </w:p>
          <w:p w14:paraId="266C6589" w14:textId="77777777" w:rsidR="00195115" w:rsidRPr="00103092" w:rsidRDefault="00195115" w:rsidP="00195115">
            <w:pPr>
              <w:spacing w:before="0" w:after="0" w:line="240" w:lineRule="auto"/>
              <w:ind w:left="346" w:hanging="346"/>
              <w:jc w:val="left"/>
              <w:rPr>
                <w:rFonts w:cs="Times New Roman"/>
                <w:szCs w:val="24"/>
              </w:rPr>
            </w:pPr>
            <w:r w:rsidRPr="00103092">
              <w:rPr>
                <w:rFonts w:eastAsia="Times New Roman" w:cs="Times New Roman"/>
                <w:szCs w:val="24"/>
              </w:rPr>
              <w:t>a) 5.000 baş ve üzeri büyükbaş yetiştirme tesisleri,</w:t>
            </w:r>
          </w:p>
          <w:p w14:paraId="2780104A" w14:textId="77777777" w:rsidR="00195115" w:rsidRPr="00103092" w:rsidRDefault="00195115" w:rsidP="00195115">
            <w:pPr>
              <w:spacing w:before="0" w:after="0" w:line="240" w:lineRule="auto"/>
              <w:ind w:left="346" w:hanging="346"/>
              <w:jc w:val="left"/>
              <w:rPr>
                <w:rFonts w:cs="Times New Roman"/>
                <w:szCs w:val="24"/>
              </w:rPr>
            </w:pPr>
            <w:r w:rsidRPr="00103092">
              <w:rPr>
                <w:rFonts w:eastAsia="Times New Roman" w:cs="Times New Roman"/>
                <w:szCs w:val="24"/>
              </w:rPr>
              <w:t>b) 25.000 baş ve üzeri küçükbaş yetiştirme tesisleri,</w:t>
            </w:r>
          </w:p>
          <w:p w14:paraId="76FDA05A" w14:textId="77777777" w:rsidR="00195115" w:rsidRPr="00103092" w:rsidRDefault="00195115" w:rsidP="00195115">
            <w:pPr>
              <w:spacing w:before="0" w:after="0" w:line="240" w:lineRule="auto"/>
              <w:ind w:left="346" w:hanging="346"/>
              <w:jc w:val="left"/>
              <w:rPr>
                <w:rFonts w:cs="Times New Roman"/>
                <w:szCs w:val="24"/>
              </w:rPr>
            </w:pPr>
            <w:r w:rsidRPr="00103092">
              <w:rPr>
                <w:rFonts w:eastAsia="Times New Roman" w:cs="Times New Roman"/>
                <w:szCs w:val="24"/>
              </w:rPr>
              <w:t xml:space="preserve">c) Büyükbaş ve küçükbaş hayvanların birlikte yetiştirilmesi, [(5.000 </w:t>
            </w:r>
            <w:r w:rsidRPr="00103092">
              <w:rPr>
                <w:rFonts w:eastAsia="Times New Roman" w:cs="Times New Roman"/>
                <w:szCs w:val="24"/>
              </w:rPr>
              <w:lastRenderedPageBreak/>
              <w:t>büyükbaş ve üzeri,1 büyükbaş=5 küçükbaş eşdeğeri esas alınmalıdır)]</w:t>
            </w:r>
          </w:p>
          <w:p w14:paraId="7AFD82BF" w14:textId="77777777" w:rsidR="00195115" w:rsidRPr="00103092" w:rsidRDefault="00195115" w:rsidP="00195115">
            <w:pPr>
              <w:spacing w:before="0" w:after="0" w:line="240" w:lineRule="auto"/>
              <w:ind w:left="346" w:hanging="346"/>
              <w:jc w:val="left"/>
              <w:rPr>
                <w:rFonts w:cs="Times New Roman"/>
                <w:szCs w:val="24"/>
              </w:rPr>
            </w:pPr>
            <w:r w:rsidRPr="00103092">
              <w:rPr>
                <w:rFonts w:eastAsia="Times New Roman" w:cs="Times New Roman"/>
                <w:szCs w:val="24"/>
              </w:rPr>
              <w:t>ç) 900 baş ve üzeri domuz besi tesisleri,</w:t>
            </w:r>
          </w:p>
          <w:p w14:paraId="6A8DC282" w14:textId="77777777" w:rsidR="00195115" w:rsidRPr="00103092" w:rsidRDefault="00195115" w:rsidP="00195115">
            <w:pPr>
              <w:spacing w:before="0" w:after="0" w:line="240" w:lineRule="auto"/>
              <w:ind w:left="346" w:hanging="346"/>
              <w:jc w:val="left"/>
              <w:rPr>
                <w:rFonts w:cs="Times New Roman"/>
                <w:szCs w:val="24"/>
              </w:rPr>
            </w:pPr>
            <w:r w:rsidRPr="00103092">
              <w:rPr>
                <w:rFonts w:eastAsia="Times New Roman" w:cs="Times New Roman"/>
                <w:szCs w:val="24"/>
              </w:rPr>
              <w:t>d) Kanatlı yetiştirme tesisleri, [(Bir üretim periyodunda 60.000 adet ve üzeri tavuk (civciv, damızlık, piliç, vb.) veya eşdeğer diğer kanatlılar) (1 adet hindi = 7 adet tavuk esas alınmalıdır)]</w:t>
            </w:r>
          </w:p>
        </w:tc>
        <w:tc>
          <w:tcPr>
            <w:tcW w:w="4824" w:type="dxa"/>
            <w:vMerge w:val="restart"/>
            <w:hideMark/>
          </w:tcPr>
          <w:p w14:paraId="5B6BEF6F"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Değişiklik önerilmemektedir.</w:t>
            </w:r>
          </w:p>
          <w:p w14:paraId="56CD58FA" w14:textId="77777777" w:rsidR="00195115" w:rsidRPr="00103092" w:rsidRDefault="00195115" w:rsidP="00195115">
            <w:pPr>
              <w:spacing w:before="0" w:after="0" w:line="240" w:lineRule="auto"/>
              <w:jc w:val="left"/>
              <w:rPr>
                <w:rFonts w:cs="Times New Roman"/>
                <w:szCs w:val="24"/>
              </w:rPr>
            </w:pPr>
          </w:p>
          <w:p w14:paraId="1EDB5EFE" w14:textId="77777777" w:rsidR="00195115" w:rsidRPr="00103092" w:rsidRDefault="00195115" w:rsidP="00195115">
            <w:pPr>
              <w:spacing w:before="0" w:after="0" w:line="240" w:lineRule="auto"/>
              <w:jc w:val="left"/>
              <w:rPr>
                <w:rFonts w:cs="Times New Roman"/>
                <w:szCs w:val="24"/>
              </w:rPr>
            </w:pPr>
          </w:p>
        </w:tc>
      </w:tr>
      <w:tr w:rsidR="00195115" w:rsidRPr="00103092" w14:paraId="0AA23796" w14:textId="77777777" w:rsidTr="004511A6">
        <w:trPr>
          <w:gridAfter w:val="1"/>
          <w:wAfter w:w="29" w:type="dxa"/>
        </w:trPr>
        <w:tc>
          <w:tcPr>
            <w:tcW w:w="5098" w:type="dxa"/>
            <w:hideMark/>
          </w:tcPr>
          <w:p w14:paraId="55B3A1FB"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lastRenderedPageBreak/>
              <w:t>20- Kültür balıkçılığı projeleri, (1.000 ton/yıl ve üzeri üretim)</w:t>
            </w:r>
          </w:p>
        </w:tc>
        <w:tc>
          <w:tcPr>
            <w:tcW w:w="4111" w:type="dxa"/>
          </w:tcPr>
          <w:p w14:paraId="675A0B53"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Kültür balıkçılığı projeleri, (1.000 ton/yıl ve üzeri üretim)</w:t>
            </w:r>
          </w:p>
        </w:tc>
        <w:tc>
          <w:tcPr>
            <w:tcW w:w="4824" w:type="dxa"/>
            <w:vMerge/>
            <w:hideMark/>
          </w:tcPr>
          <w:p w14:paraId="047153A3" w14:textId="77777777" w:rsidR="00195115" w:rsidRPr="00103092" w:rsidRDefault="00195115" w:rsidP="00195115">
            <w:pPr>
              <w:spacing w:before="0" w:after="0" w:line="240" w:lineRule="auto"/>
              <w:jc w:val="left"/>
              <w:rPr>
                <w:rFonts w:cs="Times New Roman"/>
                <w:szCs w:val="24"/>
              </w:rPr>
            </w:pPr>
          </w:p>
        </w:tc>
      </w:tr>
      <w:tr w:rsidR="00195115" w:rsidRPr="00103092" w14:paraId="6F342CDD" w14:textId="77777777" w:rsidTr="004511A6">
        <w:trPr>
          <w:gridAfter w:val="1"/>
          <w:wAfter w:w="29" w:type="dxa"/>
        </w:trPr>
        <w:tc>
          <w:tcPr>
            <w:tcW w:w="5098" w:type="dxa"/>
            <w:hideMark/>
          </w:tcPr>
          <w:p w14:paraId="0C3B1EC8"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21- Bitkisel ürünlerden ham yağ üretimi veya rafinasyon işleminin yapıldığı tesisler, [200 ton/gün yağ ve üzeri. (kekik, papatya ve benzeri esansiyel yağlar hariç)</w:t>
            </w:r>
          </w:p>
        </w:tc>
        <w:tc>
          <w:tcPr>
            <w:tcW w:w="4111" w:type="dxa"/>
          </w:tcPr>
          <w:p w14:paraId="5318955A"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Bitkisel ürünlerden ham yağ üretimi veya rafinasyon işleminin yapıldığı tesisler, [200 ton/gün yağ ve üzeri. (kekik, papatya ve benzeri esansiyel yağlar hariç)</w:t>
            </w:r>
          </w:p>
        </w:tc>
        <w:tc>
          <w:tcPr>
            <w:tcW w:w="4824" w:type="dxa"/>
            <w:vMerge/>
            <w:hideMark/>
          </w:tcPr>
          <w:p w14:paraId="71268E76" w14:textId="77777777" w:rsidR="00195115" w:rsidRPr="00103092" w:rsidRDefault="00195115" w:rsidP="00195115">
            <w:pPr>
              <w:spacing w:before="0" w:after="0" w:line="240" w:lineRule="auto"/>
              <w:jc w:val="left"/>
              <w:rPr>
                <w:rFonts w:cs="Times New Roman"/>
                <w:szCs w:val="24"/>
              </w:rPr>
            </w:pPr>
          </w:p>
        </w:tc>
      </w:tr>
      <w:tr w:rsidR="00195115" w:rsidRPr="00103092" w14:paraId="5E619E3F" w14:textId="77777777" w:rsidTr="004511A6">
        <w:trPr>
          <w:gridAfter w:val="1"/>
          <w:wAfter w:w="29" w:type="dxa"/>
        </w:trPr>
        <w:tc>
          <w:tcPr>
            <w:tcW w:w="5098" w:type="dxa"/>
            <w:hideMark/>
          </w:tcPr>
          <w:p w14:paraId="3FAA1EFC"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22- Süt işleme tesisleri, (Çiğ süt işleme kapasitesi 100.000 litre /gün ve üzeri)</w:t>
            </w:r>
          </w:p>
        </w:tc>
        <w:tc>
          <w:tcPr>
            <w:tcW w:w="4111" w:type="dxa"/>
          </w:tcPr>
          <w:p w14:paraId="7C737765"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Süt işleme tesisleri, (Çiğ süt işleme kapasitesi 100.000 litre /gün ve üzeri)</w:t>
            </w:r>
          </w:p>
        </w:tc>
        <w:tc>
          <w:tcPr>
            <w:tcW w:w="4824" w:type="dxa"/>
            <w:vMerge/>
            <w:hideMark/>
          </w:tcPr>
          <w:p w14:paraId="74B85353" w14:textId="77777777" w:rsidR="00195115" w:rsidRPr="00103092" w:rsidRDefault="00195115" w:rsidP="00195115">
            <w:pPr>
              <w:spacing w:before="0" w:after="0" w:line="240" w:lineRule="auto"/>
              <w:jc w:val="left"/>
              <w:rPr>
                <w:rFonts w:cs="Times New Roman"/>
                <w:szCs w:val="24"/>
              </w:rPr>
            </w:pPr>
          </w:p>
        </w:tc>
      </w:tr>
      <w:tr w:rsidR="00195115" w:rsidRPr="00103092" w14:paraId="77E03323" w14:textId="77777777" w:rsidTr="004511A6">
        <w:trPr>
          <w:gridAfter w:val="1"/>
          <w:wAfter w:w="29" w:type="dxa"/>
        </w:trPr>
        <w:tc>
          <w:tcPr>
            <w:tcW w:w="5098" w:type="dxa"/>
            <w:hideMark/>
          </w:tcPr>
          <w:p w14:paraId="6200C3E8"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23- Maya fabrikaları, (25.000 ton/yıl ve üzeri)</w:t>
            </w:r>
          </w:p>
        </w:tc>
        <w:tc>
          <w:tcPr>
            <w:tcW w:w="4111" w:type="dxa"/>
          </w:tcPr>
          <w:p w14:paraId="52688022"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Maya fabrikaları, (25.000 ton/yıl ve üzeri)</w:t>
            </w:r>
          </w:p>
        </w:tc>
        <w:tc>
          <w:tcPr>
            <w:tcW w:w="4824" w:type="dxa"/>
            <w:vMerge/>
            <w:hideMark/>
          </w:tcPr>
          <w:p w14:paraId="0E0884ED" w14:textId="77777777" w:rsidR="00195115" w:rsidRPr="00103092" w:rsidRDefault="00195115" w:rsidP="00195115">
            <w:pPr>
              <w:spacing w:before="0" w:after="0" w:line="240" w:lineRule="auto"/>
              <w:jc w:val="left"/>
              <w:rPr>
                <w:rFonts w:cs="Times New Roman"/>
                <w:szCs w:val="24"/>
              </w:rPr>
            </w:pPr>
          </w:p>
        </w:tc>
      </w:tr>
      <w:tr w:rsidR="00195115" w:rsidRPr="00103092" w14:paraId="3F7E48BD" w14:textId="77777777" w:rsidTr="004511A6">
        <w:trPr>
          <w:gridAfter w:val="1"/>
          <w:wAfter w:w="29" w:type="dxa"/>
        </w:trPr>
        <w:tc>
          <w:tcPr>
            <w:tcW w:w="5098" w:type="dxa"/>
            <w:hideMark/>
          </w:tcPr>
          <w:p w14:paraId="6F16CB02"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24- Şeker fabrikaları,</w:t>
            </w:r>
          </w:p>
        </w:tc>
        <w:tc>
          <w:tcPr>
            <w:tcW w:w="4111" w:type="dxa"/>
          </w:tcPr>
          <w:p w14:paraId="58771153"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Şeker fabrikaları,</w:t>
            </w:r>
          </w:p>
        </w:tc>
        <w:tc>
          <w:tcPr>
            <w:tcW w:w="4824" w:type="dxa"/>
            <w:vMerge/>
            <w:hideMark/>
          </w:tcPr>
          <w:p w14:paraId="6AE071E5" w14:textId="77777777" w:rsidR="00195115" w:rsidRPr="00103092" w:rsidRDefault="00195115" w:rsidP="00195115">
            <w:pPr>
              <w:spacing w:before="0" w:after="0" w:line="240" w:lineRule="auto"/>
              <w:jc w:val="left"/>
              <w:rPr>
                <w:rFonts w:cs="Times New Roman"/>
                <w:szCs w:val="24"/>
              </w:rPr>
            </w:pPr>
          </w:p>
        </w:tc>
      </w:tr>
      <w:tr w:rsidR="00195115" w:rsidRPr="00103092" w14:paraId="00594C46" w14:textId="77777777" w:rsidTr="004511A6">
        <w:trPr>
          <w:gridAfter w:val="1"/>
          <w:wAfter w:w="29" w:type="dxa"/>
        </w:trPr>
        <w:tc>
          <w:tcPr>
            <w:tcW w:w="5098" w:type="dxa"/>
            <w:hideMark/>
          </w:tcPr>
          <w:p w14:paraId="6AB95FE3"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25- Orman ürünleri ve selüloz tesisleri:</w:t>
            </w:r>
          </w:p>
          <w:p w14:paraId="64A07083"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a) Selüloz üretim tesisleri,</w:t>
            </w:r>
          </w:p>
          <w:p w14:paraId="7A0944C0"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b) Kereste veya benzeri lifli maddelerden kâğıt hamuru üretim tesisleri,</w:t>
            </w:r>
          </w:p>
          <w:p w14:paraId="509F80EC"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lastRenderedPageBreak/>
              <w:t>c) Her çeşit kâğıt üretim tesisleri, (60.000 ton/yıl ve üzeri kapasiteli)</w:t>
            </w:r>
          </w:p>
        </w:tc>
        <w:tc>
          <w:tcPr>
            <w:tcW w:w="4111" w:type="dxa"/>
          </w:tcPr>
          <w:p w14:paraId="1221AB4A"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lastRenderedPageBreak/>
              <w:t>Orman ürünleri ve selüloz tesisleri:</w:t>
            </w:r>
          </w:p>
          <w:p w14:paraId="30B4E949" w14:textId="77777777" w:rsidR="00195115" w:rsidRPr="00103092" w:rsidRDefault="00195115" w:rsidP="00136E5D">
            <w:pPr>
              <w:pStyle w:val="ListeParagraf"/>
              <w:numPr>
                <w:ilvl w:val="0"/>
                <w:numId w:val="7"/>
              </w:numPr>
              <w:spacing w:before="0" w:after="0" w:line="240" w:lineRule="auto"/>
              <w:ind w:left="259" w:hanging="259"/>
              <w:jc w:val="left"/>
              <w:rPr>
                <w:rFonts w:cs="Times New Roman"/>
                <w:szCs w:val="24"/>
              </w:rPr>
            </w:pPr>
            <w:r w:rsidRPr="00103092">
              <w:rPr>
                <w:rFonts w:eastAsia="Times New Roman" w:cs="Times New Roman"/>
                <w:szCs w:val="24"/>
              </w:rPr>
              <w:t>Selüloz üretim tesisleri,</w:t>
            </w:r>
          </w:p>
          <w:p w14:paraId="2766603A" w14:textId="77777777" w:rsidR="00195115" w:rsidRPr="00103092" w:rsidRDefault="00195115" w:rsidP="00136E5D">
            <w:pPr>
              <w:pStyle w:val="ListeParagraf"/>
              <w:numPr>
                <w:ilvl w:val="0"/>
                <w:numId w:val="7"/>
              </w:numPr>
              <w:spacing w:before="0" w:after="0" w:line="240" w:lineRule="auto"/>
              <w:ind w:left="259" w:hanging="259"/>
              <w:jc w:val="left"/>
              <w:rPr>
                <w:rFonts w:cs="Times New Roman"/>
                <w:szCs w:val="24"/>
              </w:rPr>
            </w:pPr>
            <w:r w:rsidRPr="00103092">
              <w:rPr>
                <w:rFonts w:eastAsia="Times New Roman" w:cs="Times New Roman"/>
                <w:szCs w:val="24"/>
              </w:rPr>
              <w:t>Kereste veya benzeri lifli maddelerden kâğıt hamuru üretim tesisleri,</w:t>
            </w:r>
          </w:p>
          <w:p w14:paraId="1D864838" w14:textId="77777777" w:rsidR="00195115" w:rsidRPr="00103092" w:rsidRDefault="00195115" w:rsidP="00136E5D">
            <w:pPr>
              <w:pStyle w:val="ListeParagraf"/>
              <w:numPr>
                <w:ilvl w:val="0"/>
                <w:numId w:val="7"/>
              </w:numPr>
              <w:spacing w:before="0" w:after="0" w:line="240" w:lineRule="auto"/>
              <w:ind w:left="259" w:hanging="259"/>
              <w:jc w:val="left"/>
              <w:rPr>
                <w:rFonts w:cs="Times New Roman"/>
                <w:szCs w:val="24"/>
              </w:rPr>
            </w:pPr>
            <w:r w:rsidRPr="00103092">
              <w:rPr>
                <w:rFonts w:eastAsia="Times New Roman" w:cs="Times New Roman"/>
                <w:szCs w:val="24"/>
              </w:rPr>
              <w:lastRenderedPageBreak/>
              <w:t>Her çeşit kâğıt üretim tesisleri, (60.000 ton/yıl ve üzeri kapasiteli).</w:t>
            </w:r>
          </w:p>
        </w:tc>
        <w:tc>
          <w:tcPr>
            <w:tcW w:w="4824" w:type="dxa"/>
          </w:tcPr>
          <w:p w14:paraId="438D5A32"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lastRenderedPageBreak/>
              <w:t>Değişiklik önerilmemektedir.</w:t>
            </w:r>
          </w:p>
          <w:p w14:paraId="20C9FF71" w14:textId="77777777" w:rsidR="00195115" w:rsidRPr="00103092" w:rsidRDefault="00195115" w:rsidP="00195115">
            <w:pPr>
              <w:spacing w:before="0" w:after="0" w:line="240" w:lineRule="auto"/>
              <w:jc w:val="left"/>
              <w:rPr>
                <w:rFonts w:cs="Times New Roman"/>
                <w:szCs w:val="24"/>
              </w:rPr>
            </w:pPr>
          </w:p>
        </w:tc>
      </w:tr>
      <w:tr w:rsidR="00195115" w:rsidRPr="00103092" w14:paraId="4745E12A" w14:textId="77777777" w:rsidTr="004511A6">
        <w:trPr>
          <w:gridAfter w:val="1"/>
          <w:wAfter w:w="29" w:type="dxa"/>
        </w:trPr>
        <w:tc>
          <w:tcPr>
            <w:tcW w:w="5098" w:type="dxa"/>
            <w:hideMark/>
          </w:tcPr>
          <w:p w14:paraId="7CCFD212"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lastRenderedPageBreak/>
              <w:t>26- Yıllık kapasitesi 3.000 ton ve üzeri olan kasar (Haşıl sökme, ağartma, merserizasyon, kostikleme ve benzeri.) veya yıllık kapasitesi 3.000 ton ve üzeri olan boyama birimlerini içeren iplik, kumaş veya halı fabrikaları,</w:t>
            </w:r>
          </w:p>
        </w:tc>
        <w:tc>
          <w:tcPr>
            <w:tcW w:w="4111" w:type="dxa"/>
          </w:tcPr>
          <w:p w14:paraId="4BBB0908"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rPr>
              <w:t>Yıllık kapasitesi 3.000 ton ve üzeri olan kasar (Haşıl sökme, ağartma, merserizasyon, kostikleme ve benzeri.) veya yıllık kapasitesi 3.000 ton ve üzeri olan boyama birimlerini içeren iplik, kumaş, elyaf (doğal, sentetik) veya halı fabrikaları</w:t>
            </w:r>
          </w:p>
        </w:tc>
        <w:tc>
          <w:tcPr>
            <w:tcW w:w="4824" w:type="dxa"/>
          </w:tcPr>
          <w:p w14:paraId="61564FF2"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w:t>
            </w:r>
            <w:r w:rsidRPr="00103092">
              <w:rPr>
                <w:rFonts w:eastAsia="Times New Roman" w:cs="Times New Roman"/>
                <w:i/>
                <w:szCs w:val="24"/>
                <w:lang w:eastAsia="tr-TR"/>
              </w:rPr>
              <w:t>oğal veya sentetik elyaf</w:t>
            </w:r>
            <w:r w:rsidRPr="00103092">
              <w:rPr>
                <w:rFonts w:eastAsia="Times New Roman" w:cs="Times New Roman"/>
                <w:szCs w:val="24"/>
                <w:lang w:eastAsia="tr-TR"/>
              </w:rPr>
              <w:t xml:space="preserve">”ın madde içeriğine eklenmesi önerilmiştir. </w:t>
            </w:r>
          </w:p>
        </w:tc>
      </w:tr>
      <w:tr w:rsidR="00195115" w:rsidRPr="00103092" w14:paraId="72A77B86" w14:textId="77777777" w:rsidTr="004511A6">
        <w:trPr>
          <w:gridAfter w:val="1"/>
          <w:wAfter w:w="29" w:type="dxa"/>
        </w:trPr>
        <w:tc>
          <w:tcPr>
            <w:tcW w:w="5098" w:type="dxa"/>
          </w:tcPr>
          <w:p w14:paraId="5EDBD176"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27- Madencilik projeleri:</w:t>
            </w:r>
          </w:p>
          <w:p w14:paraId="31FF8777" w14:textId="77777777" w:rsidR="00195115" w:rsidRPr="00103092" w:rsidRDefault="00195115" w:rsidP="00195115">
            <w:pPr>
              <w:shd w:val="clear" w:color="auto" w:fill="FFFFFF"/>
              <w:spacing w:before="0" w:after="0" w:line="240" w:lineRule="auto"/>
              <w:ind w:left="330" w:hanging="330"/>
              <w:jc w:val="left"/>
              <w:rPr>
                <w:rFonts w:cs="Times New Roman"/>
                <w:szCs w:val="24"/>
              </w:rPr>
            </w:pPr>
            <w:r w:rsidRPr="00103092">
              <w:rPr>
                <w:rFonts w:eastAsia="Times New Roman" w:cs="Times New Roman"/>
                <w:szCs w:val="24"/>
                <w:lang w:eastAsia="tr-TR"/>
              </w:rPr>
              <w:t>a) (Değişik: RG-19/4/2019-30750) 25 hektar ve üzeri arazi yüzeyinde (Kazı ve döküm alanı dahil) planlanan açık işletmeler,</w:t>
            </w:r>
          </w:p>
        </w:tc>
        <w:tc>
          <w:tcPr>
            <w:tcW w:w="4111" w:type="dxa"/>
          </w:tcPr>
          <w:p w14:paraId="32FCB3C7"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t>Madencilik projeleri:</w:t>
            </w:r>
          </w:p>
          <w:p w14:paraId="2389A114" w14:textId="77777777" w:rsidR="00195115" w:rsidRPr="00103092" w:rsidRDefault="00195115" w:rsidP="00136E5D">
            <w:pPr>
              <w:pStyle w:val="ListeParagraf"/>
              <w:numPr>
                <w:ilvl w:val="0"/>
                <w:numId w:val="8"/>
              </w:numPr>
              <w:spacing w:before="0" w:after="0" w:line="240" w:lineRule="auto"/>
              <w:ind w:left="187" w:hanging="187"/>
              <w:jc w:val="left"/>
              <w:rPr>
                <w:rFonts w:cs="Times New Roman"/>
                <w:szCs w:val="24"/>
              </w:rPr>
            </w:pPr>
            <w:r w:rsidRPr="00103092">
              <w:rPr>
                <w:rFonts w:eastAsia="Times New Roman" w:cs="Times New Roman"/>
                <w:szCs w:val="24"/>
              </w:rPr>
              <w:t xml:space="preserve"> 25 hektar ve üzeri arazi yüzeyinde (Kazı ve döküm alanı dahil) planlanan açık işletmeler,</w:t>
            </w:r>
          </w:p>
        </w:tc>
        <w:tc>
          <w:tcPr>
            <w:tcW w:w="4824" w:type="dxa"/>
          </w:tcPr>
          <w:p w14:paraId="71F53030"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Değişiklik önerilmemektedir. </w:t>
            </w:r>
          </w:p>
          <w:p w14:paraId="66469CEB" w14:textId="77777777" w:rsidR="00195115" w:rsidRPr="00103092" w:rsidRDefault="00195115" w:rsidP="00195115">
            <w:pPr>
              <w:spacing w:before="0" w:after="0" w:line="240" w:lineRule="auto"/>
              <w:jc w:val="left"/>
              <w:rPr>
                <w:rFonts w:cs="Times New Roman"/>
                <w:szCs w:val="24"/>
              </w:rPr>
            </w:pPr>
          </w:p>
          <w:p w14:paraId="3DFECA66" w14:textId="77777777" w:rsidR="00195115" w:rsidRPr="00103092" w:rsidRDefault="00195115" w:rsidP="00195115">
            <w:pPr>
              <w:spacing w:before="0" w:after="0" w:line="240" w:lineRule="auto"/>
              <w:jc w:val="left"/>
              <w:rPr>
                <w:rFonts w:cs="Times New Roman"/>
                <w:szCs w:val="24"/>
              </w:rPr>
            </w:pPr>
          </w:p>
        </w:tc>
      </w:tr>
      <w:tr w:rsidR="00195115" w:rsidRPr="00103092" w14:paraId="5A6D316B" w14:textId="77777777" w:rsidTr="004511A6">
        <w:trPr>
          <w:gridAfter w:val="1"/>
          <w:wAfter w:w="29" w:type="dxa"/>
        </w:trPr>
        <w:tc>
          <w:tcPr>
            <w:tcW w:w="5098" w:type="dxa"/>
            <w:hideMark/>
          </w:tcPr>
          <w:p w14:paraId="1E3AC708"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27 b) 150 hektarı aşan (Kazı ve döküm alanı toplamı olarak) çalışma alanında açık işletme yöntemi ile kömür çıkarma,</w:t>
            </w:r>
          </w:p>
        </w:tc>
        <w:tc>
          <w:tcPr>
            <w:tcW w:w="4111" w:type="dxa"/>
          </w:tcPr>
          <w:p w14:paraId="4FF2416A" w14:textId="77777777" w:rsidR="00195115" w:rsidRPr="00103092" w:rsidRDefault="00195115" w:rsidP="00195115">
            <w:pPr>
              <w:shd w:val="clear" w:color="auto" w:fill="FFFFFF"/>
              <w:spacing w:before="0" w:after="0" w:line="240" w:lineRule="auto"/>
              <w:ind w:left="256" w:hanging="256"/>
              <w:jc w:val="left"/>
              <w:rPr>
                <w:rFonts w:eastAsia="Times New Roman" w:cs="Times New Roman"/>
                <w:szCs w:val="24"/>
                <w:lang w:eastAsia="tr-TR"/>
              </w:rPr>
            </w:pPr>
            <w:r w:rsidRPr="00103092">
              <w:rPr>
                <w:rFonts w:eastAsia="Times New Roman" w:cs="Times New Roman"/>
                <w:szCs w:val="24"/>
              </w:rPr>
              <w:t>b) 150 hektarı aşan (Kazı ve döküm alanı toplamı olarak) çalışma alanında açık işletme yöntemi ile kömür, turba ve torf çıkarma</w:t>
            </w:r>
          </w:p>
        </w:tc>
        <w:tc>
          <w:tcPr>
            <w:tcW w:w="4824" w:type="dxa"/>
          </w:tcPr>
          <w:p w14:paraId="1BC4729A"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w:t>
            </w:r>
            <w:r w:rsidRPr="00103092">
              <w:rPr>
                <w:rFonts w:cs="Times New Roman"/>
                <w:i/>
                <w:szCs w:val="24"/>
              </w:rPr>
              <w:t>Turba ve torf çıkarma</w:t>
            </w:r>
            <w:r w:rsidRPr="00103092">
              <w:rPr>
                <w:rFonts w:cs="Times New Roman"/>
                <w:szCs w:val="24"/>
              </w:rPr>
              <w:t>”nın madde içeriğine eklenmesi önerilmiştir.</w:t>
            </w:r>
          </w:p>
        </w:tc>
      </w:tr>
      <w:tr w:rsidR="00195115" w:rsidRPr="00103092" w14:paraId="65DC1BDE" w14:textId="77777777" w:rsidTr="004511A6">
        <w:trPr>
          <w:gridAfter w:val="1"/>
          <w:wAfter w:w="29" w:type="dxa"/>
        </w:trPr>
        <w:tc>
          <w:tcPr>
            <w:tcW w:w="5098" w:type="dxa"/>
            <w:hideMark/>
          </w:tcPr>
          <w:p w14:paraId="2A0DCDE8"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t>27 c) Biyolojik, kimyasal, elektrolitik ya da ısıl işlem yöntemleri uygulanan cevher zenginleştirme tesisleri ve/veya bu zenginleştirme tesislerine ilişkin atık tesisleri,</w:t>
            </w:r>
          </w:p>
        </w:tc>
        <w:tc>
          <w:tcPr>
            <w:tcW w:w="4111" w:type="dxa"/>
          </w:tcPr>
          <w:p w14:paraId="6EA116AB" w14:textId="77777777" w:rsidR="00195115" w:rsidRPr="00103092" w:rsidRDefault="00195115" w:rsidP="00195115">
            <w:pPr>
              <w:spacing w:before="0" w:after="0" w:line="240" w:lineRule="auto"/>
              <w:ind w:left="256" w:hanging="256"/>
              <w:jc w:val="left"/>
              <w:rPr>
                <w:rFonts w:cs="Times New Roman"/>
                <w:szCs w:val="24"/>
              </w:rPr>
            </w:pPr>
            <w:r w:rsidRPr="00103092">
              <w:rPr>
                <w:rFonts w:eastAsia="Times New Roman" w:cs="Times New Roman"/>
                <w:szCs w:val="24"/>
              </w:rPr>
              <w:t>c) Fiziksel yöntemler hariç c</w:t>
            </w:r>
            <w:r w:rsidRPr="00103092">
              <w:rPr>
                <w:rFonts w:eastAsia="Times New Roman" w:cs="Times New Roman"/>
                <w:szCs w:val="24"/>
                <w:lang w:eastAsia="tr-TR"/>
              </w:rPr>
              <w:t>evher zenginleştirme tesisleri ve/veya bu zenginleştirme tesislerine ilişkin atık tesisleri</w:t>
            </w:r>
          </w:p>
        </w:tc>
        <w:tc>
          <w:tcPr>
            <w:tcW w:w="4824" w:type="dxa"/>
            <w:hideMark/>
          </w:tcPr>
          <w:p w14:paraId="34EF92B6" w14:textId="07E3278A" w:rsidR="00195115" w:rsidRPr="00103092" w:rsidRDefault="00195115" w:rsidP="00195115">
            <w:pPr>
              <w:spacing w:before="0" w:after="0" w:line="240" w:lineRule="auto"/>
              <w:jc w:val="left"/>
              <w:rPr>
                <w:rFonts w:cs="Times New Roman"/>
                <w:szCs w:val="24"/>
              </w:rPr>
            </w:pPr>
            <w:r w:rsidRPr="00103092">
              <w:rPr>
                <w:rFonts w:cs="Times New Roman"/>
                <w:szCs w:val="18"/>
              </w:rPr>
              <w:t xml:space="preserve">Çevresel etkileri açısından fiziksel cevher hazırlama işlemleri ile fiziksel dışında uygulanan (biyolojik, kimyasal vb. ) diğer </w:t>
            </w:r>
            <w:r w:rsidR="00103092" w:rsidRPr="00103092">
              <w:rPr>
                <w:rFonts w:cs="Times New Roman"/>
                <w:szCs w:val="18"/>
              </w:rPr>
              <w:t>zenginleşti</w:t>
            </w:r>
            <w:r w:rsidR="00103092">
              <w:rPr>
                <w:rFonts w:cs="Times New Roman"/>
                <w:szCs w:val="18"/>
              </w:rPr>
              <w:t>r</w:t>
            </w:r>
            <w:r w:rsidR="00103092" w:rsidRPr="00103092">
              <w:rPr>
                <w:rFonts w:cs="Times New Roman"/>
                <w:szCs w:val="18"/>
              </w:rPr>
              <w:t>me</w:t>
            </w:r>
            <w:r w:rsidRPr="00103092">
              <w:rPr>
                <w:rFonts w:cs="Times New Roman"/>
                <w:szCs w:val="18"/>
              </w:rPr>
              <w:t xml:space="preserve"> faaliyetleri ayrı maddeler kapsamında ele alınması önerilmiştir. Fiziksel zenginleştirme </w:t>
            </w:r>
            <w:r w:rsidR="00103092" w:rsidRPr="00103092">
              <w:rPr>
                <w:rFonts w:cs="Times New Roman"/>
                <w:szCs w:val="18"/>
              </w:rPr>
              <w:t>işlemlerinin</w:t>
            </w:r>
            <w:r w:rsidRPr="00103092">
              <w:rPr>
                <w:rFonts w:cs="Times New Roman"/>
                <w:szCs w:val="18"/>
              </w:rPr>
              <w:t xml:space="preserve"> Ek-2 kapsamında yer alması, diğer cevher zenginleştirme faaliyetlerinin ise Ek-1 kapsamında yer alması önerilir</w:t>
            </w:r>
          </w:p>
        </w:tc>
      </w:tr>
      <w:tr w:rsidR="00195115" w:rsidRPr="00103092" w14:paraId="2C35A5DA" w14:textId="77777777" w:rsidTr="004511A6">
        <w:trPr>
          <w:gridAfter w:val="1"/>
          <w:wAfter w:w="29" w:type="dxa"/>
        </w:trPr>
        <w:tc>
          <w:tcPr>
            <w:tcW w:w="5098" w:type="dxa"/>
          </w:tcPr>
          <w:p w14:paraId="482605FD"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r w:rsidRPr="00103092">
              <w:rPr>
                <w:rFonts w:eastAsia="Times New Roman" w:cs="Times New Roman"/>
                <w:szCs w:val="24"/>
                <w:lang w:eastAsia="tr-TR"/>
              </w:rPr>
              <w:lastRenderedPageBreak/>
              <w:t>27- ç) 400.000 ton/yıl ve üzeri kırma, eleme, yıkama ve cevher hazırlama işlemlerinden en az birini yapan tesisler.</w:t>
            </w:r>
          </w:p>
          <w:p w14:paraId="75C09BCA" w14:textId="77777777" w:rsidR="00195115" w:rsidRPr="00103092" w:rsidRDefault="00195115" w:rsidP="00195115">
            <w:pPr>
              <w:shd w:val="clear" w:color="auto" w:fill="FFFFFF"/>
              <w:spacing w:before="0" w:after="0" w:line="240" w:lineRule="auto"/>
              <w:ind w:left="330" w:hanging="330"/>
              <w:jc w:val="left"/>
              <w:rPr>
                <w:rFonts w:eastAsia="Times New Roman" w:cs="Times New Roman"/>
                <w:szCs w:val="24"/>
                <w:lang w:eastAsia="tr-TR"/>
              </w:rPr>
            </w:pPr>
          </w:p>
        </w:tc>
        <w:tc>
          <w:tcPr>
            <w:tcW w:w="4111" w:type="dxa"/>
          </w:tcPr>
          <w:p w14:paraId="79258F43" w14:textId="77777777" w:rsidR="00195115" w:rsidRPr="00103092" w:rsidRDefault="00195115" w:rsidP="00195115">
            <w:pPr>
              <w:spacing w:before="0" w:after="0" w:line="240" w:lineRule="auto"/>
              <w:jc w:val="left"/>
              <w:rPr>
                <w:rFonts w:cs="Times New Roman"/>
                <w:bCs/>
                <w:strike/>
                <w:szCs w:val="24"/>
              </w:rPr>
            </w:pPr>
            <w:r w:rsidRPr="00103092">
              <w:rPr>
                <w:rFonts w:eastAsia="Times New Roman" w:cs="Times New Roman"/>
                <w:strike/>
                <w:szCs w:val="24"/>
                <w:lang w:eastAsia="tr-TR"/>
              </w:rPr>
              <w:t>ç) 400.000 ton/yıl ve üzeri kırma, eleme, yıkama ve cevher hazırlama işlemlerinden en az birini yapan tesisler</w:t>
            </w:r>
          </w:p>
        </w:tc>
        <w:tc>
          <w:tcPr>
            <w:tcW w:w="4824" w:type="dxa"/>
            <w:hideMark/>
          </w:tcPr>
          <w:p w14:paraId="30F5F959" w14:textId="77777777" w:rsidR="00195115" w:rsidRPr="00103092" w:rsidRDefault="00195115" w:rsidP="00195115">
            <w:pPr>
              <w:spacing w:before="0" w:after="0" w:line="240" w:lineRule="auto"/>
              <w:jc w:val="left"/>
              <w:rPr>
                <w:rFonts w:cs="Times New Roman"/>
                <w:bCs/>
                <w:szCs w:val="24"/>
              </w:rPr>
            </w:pPr>
            <w:r w:rsidRPr="00103092">
              <w:rPr>
                <w:rFonts w:cs="Times New Roman"/>
                <w:bCs/>
                <w:szCs w:val="24"/>
              </w:rPr>
              <w:t>Madde yönetmelikten değil Ek-1 listesinden çıkarılmış Ek-2 listesi kapsamına alınmıştır.</w:t>
            </w:r>
          </w:p>
          <w:p w14:paraId="676B967C" w14:textId="77777777" w:rsidR="00195115" w:rsidRPr="00103092" w:rsidRDefault="00195115" w:rsidP="00195115">
            <w:pPr>
              <w:spacing w:before="0" w:after="0" w:line="240" w:lineRule="auto"/>
              <w:jc w:val="left"/>
              <w:rPr>
                <w:rFonts w:cs="Times New Roman"/>
                <w:bCs/>
                <w:szCs w:val="24"/>
              </w:rPr>
            </w:pPr>
          </w:p>
          <w:p w14:paraId="2578F402" w14:textId="77777777" w:rsidR="00195115" w:rsidRPr="00103092" w:rsidRDefault="00195115" w:rsidP="00195115">
            <w:pPr>
              <w:spacing w:before="0" w:after="0" w:line="240" w:lineRule="auto"/>
              <w:jc w:val="left"/>
              <w:rPr>
                <w:rFonts w:cs="Times New Roman"/>
                <w:bCs/>
                <w:szCs w:val="24"/>
              </w:rPr>
            </w:pPr>
            <w:r w:rsidRPr="00103092">
              <w:rPr>
                <w:rFonts w:cs="Times New Roman"/>
                <w:bCs/>
                <w:szCs w:val="24"/>
              </w:rPr>
              <w:t xml:space="preserve">Gerekçesi, </w:t>
            </w:r>
            <w:r w:rsidRPr="00103092">
              <w:rPr>
                <w:rFonts w:eastAsia="Times New Roman" w:cs="Times New Roman"/>
                <w:bCs/>
                <w:szCs w:val="24"/>
                <w:lang w:eastAsia="tr-TR"/>
              </w:rPr>
              <w:t>Çevresel açıdan sadece toz ve gürültü etkileri olan kırma, eleme faaliyetleri cevher hazırlama işlemi olup, bakanlık genelgesi gereği kapalı ortam içerisinde çalışmaları istenmektedir. Bu nedenle EK-1 listesinde olmasına gerek yoktur.</w:t>
            </w:r>
          </w:p>
        </w:tc>
      </w:tr>
      <w:tr w:rsidR="00195115" w:rsidRPr="00103092" w14:paraId="5F82CB44" w14:textId="77777777" w:rsidTr="004511A6">
        <w:trPr>
          <w:gridAfter w:val="1"/>
          <w:wAfter w:w="29" w:type="dxa"/>
        </w:trPr>
        <w:tc>
          <w:tcPr>
            <w:tcW w:w="5098" w:type="dxa"/>
            <w:hideMark/>
          </w:tcPr>
          <w:p w14:paraId="21286DB8"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28- 500 ton/gün ham petrol, 500.000 m</w:t>
            </w:r>
            <w:r w:rsidRPr="00103092">
              <w:rPr>
                <w:rFonts w:eastAsia="Times New Roman" w:cs="Times New Roman"/>
                <w:szCs w:val="24"/>
                <w:vertAlign w:val="superscript"/>
                <w:lang w:eastAsia="tr-TR"/>
              </w:rPr>
              <w:t>3</w:t>
            </w:r>
            <w:r w:rsidRPr="00103092">
              <w:rPr>
                <w:rFonts w:eastAsia="Times New Roman" w:cs="Times New Roman"/>
                <w:szCs w:val="24"/>
                <w:lang w:eastAsia="tr-TR"/>
              </w:rPr>
              <w:t>/gün doğal gaz veya kaya gazının çıkarılması,</w:t>
            </w:r>
          </w:p>
        </w:tc>
        <w:tc>
          <w:tcPr>
            <w:tcW w:w="4111" w:type="dxa"/>
          </w:tcPr>
          <w:p w14:paraId="2705F74C"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500 ton/gün ham petrol, 500.000 m3/gün doğal gaz veya kaya gazının çıkarılması</w:t>
            </w:r>
          </w:p>
        </w:tc>
        <w:tc>
          <w:tcPr>
            <w:tcW w:w="4824" w:type="dxa"/>
          </w:tcPr>
          <w:p w14:paraId="2AECF514"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Değişiklik önerilmemektedir. </w:t>
            </w:r>
          </w:p>
        </w:tc>
      </w:tr>
      <w:tr w:rsidR="00195115" w:rsidRPr="00103092" w14:paraId="7862A8AD" w14:textId="77777777" w:rsidTr="004511A6">
        <w:trPr>
          <w:gridAfter w:val="1"/>
          <w:wAfter w:w="29" w:type="dxa"/>
        </w:trPr>
        <w:tc>
          <w:tcPr>
            <w:tcW w:w="5098" w:type="dxa"/>
            <w:hideMark/>
          </w:tcPr>
          <w:p w14:paraId="37BCE916"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29- Petrol, doğalgaz ve kimyasalların 40 km’den uzun 600 mm ve üzeri çaplı borularla taşınması,</w:t>
            </w:r>
          </w:p>
        </w:tc>
        <w:tc>
          <w:tcPr>
            <w:tcW w:w="4111" w:type="dxa"/>
          </w:tcPr>
          <w:p w14:paraId="6546D4B8"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lang w:eastAsia="tr-TR"/>
              </w:rPr>
              <w:t>Petrol, doğalgaz ve kimyasalların 40 km’den uzun 600 mm ve üzeri çaplı borularla taşınması</w:t>
            </w:r>
          </w:p>
        </w:tc>
        <w:tc>
          <w:tcPr>
            <w:tcW w:w="4824" w:type="dxa"/>
          </w:tcPr>
          <w:p w14:paraId="695B8DFA"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Değişiklik önerilmemektedir. </w:t>
            </w:r>
          </w:p>
        </w:tc>
      </w:tr>
      <w:tr w:rsidR="00953832" w:rsidRPr="00103092" w14:paraId="27E8DB62" w14:textId="77777777" w:rsidTr="004511A6">
        <w:trPr>
          <w:gridAfter w:val="1"/>
          <w:wAfter w:w="29" w:type="dxa"/>
        </w:trPr>
        <w:tc>
          <w:tcPr>
            <w:tcW w:w="5098" w:type="dxa"/>
            <w:hideMark/>
          </w:tcPr>
          <w:p w14:paraId="7BEDF486" w14:textId="77777777" w:rsidR="00953832" w:rsidRPr="00103092" w:rsidRDefault="00953832" w:rsidP="00953832">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30- Çimento fabrikaları</w:t>
            </w:r>
          </w:p>
        </w:tc>
        <w:tc>
          <w:tcPr>
            <w:tcW w:w="4111" w:type="dxa"/>
          </w:tcPr>
          <w:p w14:paraId="72CAA64C" w14:textId="7E173C58" w:rsidR="00953832" w:rsidRPr="00103092" w:rsidRDefault="00953832" w:rsidP="00953832">
            <w:pPr>
              <w:spacing w:before="0" w:after="0" w:line="240" w:lineRule="auto"/>
              <w:jc w:val="left"/>
              <w:rPr>
                <w:rFonts w:cs="Times New Roman"/>
                <w:szCs w:val="24"/>
              </w:rPr>
            </w:pPr>
            <w:r w:rsidRPr="00103092">
              <w:rPr>
                <w:rFonts w:eastAsia="Times New Roman" w:cs="Times New Roman"/>
                <w:szCs w:val="24"/>
                <w:lang w:eastAsia="tr-TR"/>
              </w:rPr>
              <w:t>Çimento fabrikaları</w:t>
            </w:r>
          </w:p>
        </w:tc>
        <w:tc>
          <w:tcPr>
            <w:tcW w:w="4824" w:type="dxa"/>
          </w:tcPr>
          <w:p w14:paraId="635AA7EB" w14:textId="18CC39C3" w:rsidR="00953832" w:rsidRPr="00103092" w:rsidRDefault="00953832" w:rsidP="00953832">
            <w:pPr>
              <w:spacing w:before="0" w:after="0" w:line="240" w:lineRule="auto"/>
              <w:jc w:val="left"/>
              <w:rPr>
                <w:rFonts w:cs="Times New Roman"/>
                <w:szCs w:val="24"/>
              </w:rPr>
            </w:pPr>
            <w:r w:rsidRPr="00103092">
              <w:rPr>
                <w:rFonts w:eastAsia="Times New Roman" w:cs="Times New Roman"/>
                <w:szCs w:val="24"/>
                <w:lang w:eastAsia="tr-TR"/>
              </w:rPr>
              <w:t>Değişiklik önerilmemektedir.</w:t>
            </w:r>
          </w:p>
        </w:tc>
      </w:tr>
      <w:tr w:rsidR="00195115" w:rsidRPr="00103092" w14:paraId="02EA9428" w14:textId="77777777" w:rsidTr="004511A6">
        <w:trPr>
          <w:gridAfter w:val="1"/>
          <w:wAfter w:w="29" w:type="dxa"/>
        </w:trPr>
        <w:tc>
          <w:tcPr>
            <w:tcW w:w="5098" w:type="dxa"/>
            <w:hideMark/>
          </w:tcPr>
          <w:p w14:paraId="2B34FF7E"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31- Kapasitesi 50.000 m3 ve üzeri olan petrol, doğalgaz, petrokimya ve kimyasal maddelerin depolandığı tesisler,</w:t>
            </w:r>
          </w:p>
        </w:tc>
        <w:tc>
          <w:tcPr>
            <w:tcW w:w="4111" w:type="dxa"/>
          </w:tcPr>
          <w:p w14:paraId="2B3A43CA"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rPr>
              <w:t>Kapasitesi 50.000 m3 ve üzeri olan petrol, doğalgaz, petrokimya ve kimyasal maddelerin depolandığı tesisler</w:t>
            </w:r>
          </w:p>
        </w:tc>
        <w:tc>
          <w:tcPr>
            <w:tcW w:w="4824" w:type="dxa"/>
          </w:tcPr>
          <w:p w14:paraId="75476D01"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Değişiklik önerilmemektedir.</w:t>
            </w:r>
          </w:p>
          <w:p w14:paraId="502DAA49" w14:textId="77777777" w:rsidR="00195115" w:rsidRPr="00103092" w:rsidRDefault="00195115" w:rsidP="00195115">
            <w:pPr>
              <w:spacing w:before="0" w:after="0" w:line="240" w:lineRule="auto"/>
              <w:jc w:val="left"/>
              <w:rPr>
                <w:rFonts w:eastAsia="Times New Roman" w:cs="Times New Roman"/>
                <w:szCs w:val="24"/>
                <w:lang w:eastAsia="tr-TR"/>
              </w:rPr>
            </w:pPr>
          </w:p>
        </w:tc>
      </w:tr>
      <w:tr w:rsidR="00195115" w:rsidRPr="00103092" w14:paraId="3A17A108" w14:textId="77777777" w:rsidTr="004511A6">
        <w:trPr>
          <w:gridAfter w:val="1"/>
          <w:wAfter w:w="29" w:type="dxa"/>
        </w:trPr>
        <w:tc>
          <w:tcPr>
            <w:tcW w:w="5098" w:type="dxa"/>
            <w:hideMark/>
          </w:tcPr>
          <w:p w14:paraId="7C4269A4"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32- Ham deri işleme tesisleri, (Konfeksiyon ürünleri hariç) (2.000 ton/yıl ve üzeri)</w:t>
            </w:r>
          </w:p>
        </w:tc>
        <w:tc>
          <w:tcPr>
            <w:tcW w:w="4111" w:type="dxa"/>
          </w:tcPr>
          <w:p w14:paraId="1ADBB1BE"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Ham deri işleme tesisleri, (Konfeksiyon ürünleri hariç) (2.000 ton/yıl ve üzeri)</w:t>
            </w:r>
          </w:p>
        </w:tc>
        <w:tc>
          <w:tcPr>
            <w:tcW w:w="4824" w:type="dxa"/>
          </w:tcPr>
          <w:p w14:paraId="793E857C"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Değişiklik önerilmemektedir.</w:t>
            </w:r>
          </w:p>
          <w:p w14:paraId="6E93E07A" w14:textId="77777777" w:rsidR="00195115" w:rsidRPr="00103092" w:rsidRDefault="00195115" w:rsidP="00195115">
            <w:pPr>
              <w:spacing w:before="0" w:after="0" w:line="240" w:lineRule="auto"/>
              <w:jc w:val="left"/>
              <w:rPr>
                <w:rFonts w:cs="Times New Roman"/>
                <w:szCs w:val="24"/>
              </w:rPr>
            </w:pPr>
          </w:p>
        </w:tc>
      </w:tr>
      <w:tr w:rsidR="00195115" w:rsidRPr="00103092" w14:paraId="54C815C9" w14:textId="77777777" w:rsidTr="004511A6">
        <w:trPr>
          <w:gridAfter w:val="1"/>
          <w:wAfter w:w="29" w:type="dxa"/>
        </w:trPr>
        <w:tc>
          <w:tcPr>
            <w:tcW w:w="5098" w:type="dxa"/>
            <w:hideMark/>
          </w:tcPr>
          <w:p w14:paraId="37897B5C"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33- İhtisas Organize Sanayi Bölgeleri, (Ek-1 listesi ve ek-2 listesinde yer alan projeler)</w:t>
            </w:r>
          </w:p>
        </w:tc>
        <w:tc>
          <w:tcPr>
            <w:tcW w:w="4111" w:type="dxa"/>
          </w:tcPr>
          <w:p w14:paraId="304E4EE4"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İhtisas Organize Sanayi Bölgeleri, (Ek-1 listesi ve ek-2 listesinde yer alan projeler)</w:t>
            </w:r>
          </w:p>
        </w:tc>
        <w:tc>
          <w:tcPr>
            <w:tcW w:w="4824" w:type="dxa"/>
          </w:tcPr>
          <w:p w14:paraId="47354BD5"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Değişiklik önerilmemektedir.</w:t>
            </w:r>
          </w:p>
          <w:p w14:paraId="62AAFD66" w14:textId="77777777" w:rsidR="00195115" w:rsidRPr="00103092" w:rsidRDefault="00195115" w:rsidP="00195115">
            <w:pPr>
              <w:spacing w:before="0" w:after="0" w:line="240" w:lineRule="auto"/>
              <w:jc w:val="left"/>
              <w:rPr>
                <w:rFonts w:cs="Times New Roman"/>
                <w:szCs w:val="24"/>
              </w:rPr>
            </w:pPr>
          </w:p>
        </w:tc>
      </w:tr>
      <w:tr w:rsidR="00195115" w:rsidRPr="00103092" w14:paraId="52ABA3A8" w14:textId="77777777" w:rsidTr="004511A6">
        <w:trPr>
          <w:gridAfter w:val="1"/>
          <w:wAfter w:w="29" w:type="dxa"/>
        </w:trPr>
        <w:tc>
          <w:tcPr>
            <w:tcW w:w="5098" w:type="dxa"/>
          </w:tcPr>
          <w:p w14:paraId="1AF890CB" w14:textId="77777777" w:rsidR="00195115" w:rsidRPr="00103092" w:rsidRDefault="00195115" w:rsidP="00195115">
            <w:pPr>
              <w:shd w:val="clear" w:color="auto" w:fill="FFFFFF"/>
              <w:spacing w:before="0" w:after="0" w:line="240" w:lineRule="auto"/>
              <w:ind w:left="240" w:hanging="240"/>
              <w:jc w:val="left"/>
              <w:rPr>
                <w:rFonts w:cs="Times New Roman"/>
                <w:szCs w:val="24"/>
              </w:rPr>
            </w:pPr>
            <w:r w:rsidRPr="00103092">
              <w:rPr>
                <w:rFonts w:eastAsia="Times New Roman" w:cs="Times New Roman"/>
                <w:szCs w:val="24"/>
                <w:lang w:eastAsia="tr-TR"/>
              </w:rPr>
              <w:lastRenderedPageBreak/>
              <w:t>34- Pil ve/veya akü üretim tesisleri, (Montaj yapılan tesisler hariç)</w:t>
            </w:r>
          </w:p>
        </w:tc>
        <w:tc>
          <w:tcPr>
            <w:tcW w:w="4111" w:type="dxa"/>
          </w:tcPr>
          <w:p w14:paraId="4CD78E3E"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lang w:eastAsia="tr-TR"/>
              </w:rPr>
              <w:t>Pil ve/veya akü üretim tesisleri, (Montaj yapılan tesisler hariç)</w:t>
            </w:r>
          </w:p>
        </w:tc>
        <w:tc>
          <w:tcPr>
            <w:tcW w:w="4824" w:type="dxa"/>
            <w:hideMark/>
          </w:tcPr>
          <w:p w14:paraId="0478B9D8"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Değişiklik önerilmemektedir.</w:t>
            </w:r>
          </w:p>
          <w:p w14:paraId="267E345D" w14:textId="77777777" w:rsidR="00195115" w:rsidRPr="00103092" w:rsidRDefault="00195115" w:rsidP="00195115">
            <w:pPr>
              <w:spacing w:before="0" w:after="0" w:line="240" w:lineRule="auto"/>
              <w:jc w:val="left"/>
              <w:rPr>
                <w:rFonts w:cs="Times New Roman"/>
                <w:szCs w:val="24"/>
              </w:rPr>
            </w:pPr>
          </w:p>
        </w:tc>
      </w:tr>
      <w:tr w:rsidR="00195115" w:rsidRPr="00103092" w14:paraId="118942F7" w14:textId="77777777" w:rsidTr="004511A6">
        <w:trPr>
          <w:gridAfter w:val="1"/>
          <w:wAfter w:w="29" w:type="dxa"/>
        </w:trPr>
        <w:tc>
          <w:tcPr>
            <w:tcW w:w="5098" w:type="dxa"/>
          </w:tcPr>
          <w:p w14:paraId="1DB25600"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35- Tarım ilaçlarının ve/veya farmasötik ürünlerin etken maddelerinin üretildiği tesisler,</w:t>
            </w:r>
          </w:p>
          <w:p w14:paraId="5D99FC0A" w14:textId="77777777" w:rsidR="00195115" w:rsidRPr="00103092" w:rsidRDefault="00195115" w:rsidP="00195115">
            <w:pPr>
              <w:spacing w:before="0" w:after="0" w:line="240" w:lineRule="auto"/>
              <w:ind w:left="240" w:hanging="240"/>
              <w:jc w:val="left"/>
              <w:rPr>
                <w:rFonts w:eastAsia="Times New Roman" w:cs="Times New Roman"/>
                <w:szCs w:val="24"/>
                <w:lang w:eastAsia="tr-TR"/>
              </w:rPr>
            </w:pPr>
          </w:p>
        </w:tc>
        <w:tc>
          <w:tcPr>
            <w:tcW w:w="4111" w:type="dxa"/>
          </w:tcPr>
          <w:p w14:paraId="7766F4C1" w14:textId="77777777" w:rsidR="00195115" w:rsidRPr="00103092" w:rsidRDefault="00195115" w:rsidP="00195115">
            <w:pPr>
              <w:spacing w:before="0" w:after="0" w:line="240" w:lineRule="auto"/>
              <w:jc w:val="left"/>
              <w:rPr>
                <w:rFonts w:eastAsia="Times New Roman" w:cs="Times New Roman"/>
                <w:strike/>
                <w:szCs w:val="24"/>
                <w:lang w:eastAsia="tr-TR"/>
              </w:rPr>
            </w:pPr>
            <w:r w:rsidRPr="00103092">
              <w:rPr>
                <w:rFonts w:eastAsia="Times New Roman" w:cs="Times New Roman"/>
                <w:strike/>
                <w:szCs w:val="24"/>
                <w:lang w:eastAsia="tr-TR"/>
              </w:rPr>
              <w:t>Tarım ilaçlarının ve/veya farmasötik ürünlerin etken maddelerinin üretildiği tesisler,</w:t>
            </w:r>
          </w:p>
        </w:tc>
        <w:tc>
          <w:tcPr>
            <w:tcW w:w="4824" w:type="dxa"/>
            <w:hideMark/>
          </w:tcPr>
          <w:p w14:paraId="43C88A3F" w14:textId="77777777" w:rsidR="00195115" w:rsidRPr="00103092" w:rsidRDefault="00195115" w:rsidP="00195115">
            <w:pPr>
              <w:spacing w:before="0" w:after="0" w:line="240" w:lineRule="auto"/>
              <w:jc w:val="left"/>
              <w:rPr>
                <w:rFonts w:eastAsia="Calibri" w:cs="Times New Roman"/>
                <w:szCs w:val="24"/>
              </w:rPr>
            </w:pPr>
            <w:r w:rsidRPr="00103092">
              <w:rPr>
                <w:rFonts w:eastAsia="Times New Roman" w:cs="Times New Roman"/>
                <w:szCs w:val="24"/>
                <w:lang w:eastAsia="tr-TR"/>
              </w:rPr>
              <w:t>AB Direktifinde belirtilmekte olması bağlamında, farmasötik ürün üretim tesislerinin "ön değerlendirmesinin yapılabilmesi amacıyla Ek-2 kapsamında olması "önerilmektedir.</w:t>
            </w:r>
            <w:r w:rsidRPr="00103092">
              <w:rPr>
                <w:rFonts w:eastAsia="Calibri" w:cs="Times New Roman"/>
                <w:szCs w:val="24"/>
              </w:rPr>
              <w:t xml:space="preserve"> </w:t>
            </w:r>
          </w:p>
          <w:p w14:paraId="7F6C6FB8" w14:textId="77777777" w:rsidR="00195115" w:rsidRPr="00103092" w:rsidRDefault="00195115" w:rsidP="00195115">
            <w:pPr>
              <w:spacing w:before="0" w:after="0" w:line="240" w:lineRule="auto"/>
              <w:jc w:val="left"/>
              <w:rPr>
                <w:rFonts w:eastAsia="Calibri" w:cs="Times New Roman"/>
                <w:szCs w:val="24"/>
              </w:rPr>
            </w:pPr>
            <w:r w:rsidRPr="00103092">
              <w:rPr>
                <w:rFonts w:eastAsia="Calibri" w:cs="Times New Roman"/>
                <w:szCs w:val="24"/>
              </w:rPr>
              <w:t xml:space="preserve">Bu 35 nci maddenin AB ÇED Direktifinde olduğu gibi 6. Maddede entegre tesis tanımı altında yer almasının daha uygun olacağı düşünülmektedir. </w:t>
            </w:r>
          </w:p>
          <w:p w14:paraId="7E06E811" w14:textId="77777777" w:rsidR="00195115" w:rsidRPr="00103092" w:rsidRDefault="00195115" w:rsidP="00195115">
            <w:pPr>
              <w:spacing w:before="0" w:after="0" w:line="240" w:lineRule="auto"/>
              <w:jc w:val="left"/>
              <w:rPr>
                <w:rFonts w:eastAsia="Calibri" w:cs="Times New Roman"/>
                <w:szCs w:val="24"/>
              </w:rPr>
            </w:pPr>
          </w:p>
          <w:p w14:paraId="6A01C8B0" w14:textId="77777777" w:rsidR="00195115" w:rsidRPr="00103092" w:rsidRDefault="00195115" w:rsidP="00195115">
            <w:pPr>
              <w:spacing w:before="0" w:after="0" w:line="240" w:lineRule="auto"/>
              <w:jc w:val="left"/>
              <w:rPr>
                <w:rFonts w:eastAsia="Calibri" w:cs="Times New Roman"/>
                <w:szCs w:val="24"/>
              </w:rPr>
            </w:pPr>
            <w:r w:rsidRPr="00103092">
              <w:rPr>
                <w:rFonts w:eastAsia="Calibri" w:cs="Times New Roman"/>
                <w:szCs w:val="24"/>
              </w:rPr>
              <w:t xml:space="preserve">Ayrıca entegre projelerde çevreye kirletici etkisi daha fazla olmaktadır. Ayrıca Sağlık Bakanlığının mevzuatında farmasotik ürün yerine beşeri tıbbi ürün ifadesi kullanılmakta olup, aynı dili konuşmak adına tanımın beşeri tıbbi  ürün olarak yer almasının daha uygun olacağı düşünülmektedir. </w:t>
            </w:r>
          </w:p>
          <w:p w14:paraId="617CF328"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Calibri" w:cs="Times New Roman"/>
                <w:szCs w:val="24"/>
              </w:rPr>
              <w:t xml:space="preserve"> </w:t>
            </w:r>
          </w:p>
        </w:tc>
      </w:tr>
      <w:tr w:rsidR="00195115" w:rsidRPr="00103092" w14:paraId="6CB5C087" w14:textId="77777777" w:rsidTr="004511A6">
        <w:trPr>
          <w:gridAfter w:val="1"/>
          <w:wAfter w:w="29" w:type="dxa"/>
        </w:trPr>
        <w:tc>
          <w:tcPr>
            <w:tcW w:w="5098" w:type="dxa"/>
            <w:hideMark/>
          </w:tcPr>
          <w:p w14:paraId="59DAB3C1"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tc>
        <w:tc>
          <w:tcPr>
            <w:tcW w:w="4111" w:type="dxa"/>
          </w:tcPr>
          <w:p w14:paraId="362ECB88"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10.000 adet/yıl ve üzerinde motorlu taşıtların üretimi (Kara taşıtları; tarım makinaları, iş makinaları; savunma sanayi taşıtları)</w:t>
            </w:r>
          </w:p>
        </w:tc>
        <w:tc>
          <w:tcPr>
            <w:tcW w:w="4824" w:type="dxa"/>
            <w:hideMark/>
          </w:tcPr>
          <w:p w14:paraId="3C42E0C5"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 xml:space="preserve">“Montaj yapılan tesisler hariç” ibaresinin Yönetmelik maddesinden çıkarılması önerilmiştir. Bu şekilde montaj yapılan tesislerin de ÇED sürecine dahil edilmesi sağlanmıştır. </w:t>
            </w:r>
          </w:p>
        </w:tc>
      </w:tr>
      <w:tr w:rsidR="00195115" w:rsidRPr="00103092" w14:paraId="336B7308" w14:textId="77777777" w:rsidTr="004511A6">
        <w:trPr>
          <w:gridAfter w:val="1"/>
          <w:wAfter w:w="29" w:type="dxa"/>
        </w:trPr>
        <w:tc>
          <w:tcPr>
            <w:tcW w:w="5098" w:type="dxa"/>
            <w:hideMark/>
          </w:tcPr>
          <w:p w14:paraId="13A7E884"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lastRenderedPageBreak/>
              <w:t>37- Demiryolu taşıtlarının üretiminin yapıldığı tesisler, (Montaj yapılan tesisler hariç) (1.000 adet/yıl ve üzeri)</w:t>
            </w:r>
          </w:p>
        </w:tc>
        <w:tc>
          <w:tcPr>
            <w:tcW w:w="4111" w:type="dxa"/>
          </w:tcPr>
          <w:p w14:paraId="2B8FD1F7"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Demiryolu taşıtlarının üretiminin yapıldığı tesisler, (1.000 adet/yıl ve üzeri)</w:t>
            </w:r>
          </w:p>
        </w:tc>
        <w:tc>
          <w:tcPr>
            <w:tcW w:w="4824" w:type="dxa"/>
            <w:hideMark/>
          </w:tcPr>
          <w:p w14:paraId="4776CB8B"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“Montaj yapılan tesisler hariç” ibaresinin Yönetmelik maddesinden çıkarılması önerilmiştir. Bu şekilde montaj yapılan tesislerin de ÇED sürecine dahil edilmesi sağlanmıştır.</w:t>
            </w:r>
          </w:p>
        </w:tc>
      </w:tr>
      <w:tr w:rsidR="00195115" w:rsidRPr="00103092" w14:paraId="31861BF5" w14:textId="77777777" w:rsidTr="004511A6">
        <w:trPr>
          <w:gridAfter w:val="1"/>
          <w:wAfter w:w="29" w:type="dxa"/>
        </w:trPr>
        <w:tc>
          <w:tcPr>
            <w:tcW w:w="5098" w:type="dxa"/>
          </w:tcPr>
          <w:p w14:paraId="3C28C416" w14:textId="77777777" w:rsidR="00195115" w:rsidRPr="00103092" w:rsidRDefault="00195115" w:rsidP="00195115">
            <w:pPr>
              <w:shd w:val="clear" w:color="auto" w:fill="FFFFFF"/>
              <w:spacing w:before="0" w:after="0" w:line="240" w:lineRule="auto"/>
              <w:ind w:left="240" w:hanging="240"/>
              <w:jc w:val="left"/>
              <w:rPr>
                <w:rFonts w:cs="Times New Roman"/>
                <w:szCs w:val="24"/>
              </w:rPr>
            </w:pPr>
            <w:r w:rsidRPr="00103092">
              <w:rPr>
                <w:rFonts w:eastAsia="Times New Roman" w:cs="Times New Roman"/>
                <w:szCs w:val="24"/>
                <w:lang w:eastAsia="tr-TR"/>
              </w:rPr>
              <w:t>38- Motorlu hava taşıtlarının üretimi,</w:t>
            </w:r>
          </w:p>
        </w:tc>
        <w:tc>
          <w:tcPr>
            <w:tcW w:w="4111" w:type="dxa"/>
          </w:tcPr>
          <w:p w14:paraId="02F75317"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Motorlu hava taşıtlarının üretimi</w:t>
            </w:r>
          </w:p>
        </w:tc>
        <w:tc>
          <w:tcPr>
            <w:tcW w:w="4824" w:type="dxa"/>
            <w:hideMark/>
          </w:tcPr>
          <w:p w14:paraId="653B5DB0"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lang w:eastAsia="tr-TR"/>
              </w:rPr>
              <w:t>Değişiklik önerilmemektedir.</w:t>
            </w:r>
          </w:p>
        </w:tc>
      </w:tr>
      <w:tr w:rsidR="00195115" w:rsidRPr="00103092" w14:paraId="058A8E4C" w14:textId="77777777" w:rsidTr="004511A6">
        <w:trPr>
          <w:gridAfter w:val="1"/>
          <w:wAfter w:w="29" w:type="dxa"/>
        </w:trPr>
        <w:tc>
          <w:tcPr>
            <w:tcW w:w="5098" w:type="dxa"/>
            <w:hideMark/>
          </w:tcPr>
          <w:p w14:paraId="00EB4985"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39- Cam, cam elyafı, taş yünü ve benzeri üretim tesisleri, (100.000 ton/yıl ve üzeri)</w:t>
            </w:r>
          </w:p>
        </w:tc>
        <w:tc>
          <w:tcPr>
            <w:tcW w:w="4111" w:type="dxa"/>
          </w:tcPr>
          <w:p w14:paraId="5D7019AE"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Cam, cam elyafı, taş yünü ve benzeri üretim tesisleri, (100.000 ton/yıl ve üzeri)</w:t>
            </w:r>
          </w:p>
        </w:tc>
        <w:tc>
          <w:tcPr>
            <w:tcW w:w="4824" w:type="dxa"/>
          </w:tcPr>
          <w:p w14:paraId="3096020D"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Değişiklik önerilmemektedir.</w:t>
            </w:r>
          </w:p>
          <w:p w14:paraId="05D989DD" w14:textId="77777777" w:rsidR="00195115" w:rsidRPr="00103092" w:rsidRDefault="00195115" w:rsidP="00195115">
            <w:pPr>
              <w:spacing w:before="0" w:after="0" w:line="240" w:lineRule="auto"/>
              <w:jc w:val="left"/>
              <w:rPr>
                <w:rFonts w:cs="Times New Roman"/>
                <w:szCs w:val="24"/>
              </w:rPr>
            </w:pPr>
          </w:p>
        </w:tc>
      </w:tr>
      <w:tr w:rsidR="00195115" w:rsidRPr="00103092" w14:paraId="7E02C832" w14:textId="77777777" w:rsidTr="004511A6">
        <w:trPr>
          <w:gridAfter w:val="1"/>
          <w:wAfter w:w="29" w:type="dxa"/>
          <w:trHeight w:val="1810"/>
        </w:trPr>
        <w:tc>
          <w:tcPr>
            <w:tcW w:w="5098" w:type="dxa"/>
          </w:tcPr>
          <w:p w14:paraId="2F81B720" w14:textId="77777777" w:rsidR="00195115" w:rsidRPr="00103092" w:rsidRDefault="00195115" w:rsidP="00195115">
            <w:pPr>
              <w:spacing w:before="0" w:after="0" w:line="240" w:lineRule="auto"/>
              <w:ind w:left="240" w:hanging="240"/>
              <w:contextualSpacing/>
              <w:jc w:val="left"/>
              <w:rPr>
                <w:rFonts w:cs="Times New Roman"/>
                <w:szCs w:val="24"/>
              </w:rPr>
            </w:pPr>
            <w:r w:rsidRPr="00103092">
              <w:rPr>
                <w:rFonts w:eastAsia="Times New Roman" w:cs="Times New Roman"/>
                <w:szCs w:val="24"/>
                <w:lang w:eastAsia="tr-TR"/>
              </w:rPr>
              <w:t>40- Lastik üretim tesisleri, (İç ve dış motorlu taşıt ve uçak lastikleri, kolon, sırt kauçuğu, kord bezi ve benzeri)</w:t>
            </w:r>
          </w:p>
        </w:tc>
        <w:tc>
          <w:tcPr>
            <w:tcW w:w="4111" w:type="dxa"/>
          </w:tcPr>
          <w:p w14:paraId="1E5B2556" w14:textId="77777777" w:rsidR="00195115" w:rsidRPr="00103092" w:rsidRDefault="00195115" w:rsidP="00195115">
            <w:pPr>
              <w:shd w:val="clear" w:color="auto" w:fill="FFFFFF"/>
              <w:spacing w:before="0" w:after="0" w:line="240" w:lineRule="auto"/>
              <w:jc w:val="left"/>
              <w:rPr>
                <w:rFonts w:cs="Times New Roman"/>
                <w:szCs w:val="24"/>
              </w:rPr>
            </w:pPr>
            <w:r w:rsidRPr="00103092">
              <w:rPr>
                <w:rFonts w:eastAsia="Times New Roman" w:cs="Times New Roman"/>
                <w:szCs w:val="24"/>
              </w:rPr>
              <w:t>Lastik üretim tesisleri, (İç ve dış motorlu taşıt ve uçak lastikleri)</w:t>
            </w:r>
          </w:p>
        </w:tc>
        <w:tc>
          <w:tcPr>
            <w:tcW w:w="4824" w:type="dxa"/>
            <w:hideMark/>
          </w:tcPr>
          <w:p w14:paraId="29B41E7F" w14:textId="77777777" w:rsidR="00195115" w:rsidRPr="00103092" w:rsidRDefault="00195115" w:rsidP="00195115">
            <w:pPr>
              <w:spacing w:before="0" w:after="0" w:line="240" w:lineRule="auto"/>
              <w:jc w:val="left"/>
              <w:rPr>
                <w:rFonts w:cs="Times New Roman"/>
                <w:szCs w:val="24"/>
              </w:rPr>
            </w:pPr>
            <w:r w:rsidRPr="00103092">
              <w:rPr>
                <w:rFonts w:cs="Times New Roman"/>
                <w:szCs w:val="24"/>
              </w:rPr>
              <w:t>Lastik üretimi ile ilgili olarak kord bezinin bir tekstil ürünü olduğu için zaten tekstil sektörü altında incelenmekte, kolon üretimi de rejenere kauçuktan yapılmasından dolayı atık geri kazanım bölümünde ele alınmaktadır.</w:t>
            </w:r>
          </w:p>
        </w:tc>
      </w:tr>
      <w:tr w:rsidR="00195115" w:rsidRPr="00103092" w14:paraId="0D7817CD" w14:textId="77777777" w:rsidTr="004511A6">
        <w:trPr>
          <w:gridAfter w:val="1"/>
          <w:wAfter w:w="29" w:type="dxa"/>
        </w:trPr>
        <w:tc>
          <w:tcPr>
            <w:tcW w:w="5098" w:type="dxa"/>
          </w:tcPr>
          <w:p w14:paraId="4BC7331B" w14:textId="77777777" w:rsidR="00195115" w:rsidRPr="00103092" w:rsidRDefault="00195115" w:rsidP="00195115">
            <w:pPr>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41- Seramik veya porselen üretimi yapan tesisler, [Hammadde kapasitesi (çamur hazırlama, astarlama, sırlama vb. işlemlerde kullanılan malzemeler)] (300.000 ton/yıl ve üzeri) </w:t>
            </w:r>
          </w:p>
        </w:tc>
        <w:tc>
          <w:tcPr>
            <w:tcW w:w="4111" w:type="dxa"/>
          </w:tcPr>
          <w:p w14:paraId="34005FE9"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rPr>
              <w:t>300.000 ton/yıl üzeri seramik ve /veya porselen üretimi yapan tesisler</w:t>
            </w:r>
          </w:p>
        </w:tc>
        <w:tc>
          <w:tcPr>
            <w:tcW w:w="4824" w:type="dxa"/>
            <w:hideMark/>
          </w:tcPr>
          <w:p w14:paraId="0D6C43F7"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cs="Times New Roman"/>
                <w:szCs w:val="24"/>
              </w:rPr>
              <w:t>Seramik sektöründe kullanılan eşik değerin üretim kapasitesine ile değerlendirilmesi önerilmektedir.</w:t>
            </w:r>
          </w:p>
        </w:tc>
      </w:tr>
      <w:tr w:rsidR="00195115" w:rsidRPr="00103092" w14:paraId="50177C18" w14:textId="77777777" w:rsidTr="004511A6">
        <w:trPr>
          <w:gridAfter w:val="1"/>
          <w:wAfter w:w="29" w:type="dxa"/>
          <w:trHeight w:val="1199"/>
        </w:trPr>
        <w:tc>
          <w:tcPr>
            <w:tcW w:w="5098" w:type="dxa"/>
            <w:hideMark/>
          </w:tcPr>
          <w:p w14:paraId="5335C85F" w14:textId="77777777" w:rsidR="00195115" w:rsidRPr="00103092" w:rsidRDefault="00195115" w:rsidP="00195115">
            <w:pPr>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42- Turizm konaklama tesisleri: Oteller, tatil köyleri ve/veya turizm kompleksleri ve benzeri, (500 oda ve üzeri)</w:t>
            </w:r>
          </w:p>
        </w:tc>
        <w:tc>
          <w:tcPr>
            <w:tcW w:w="4111" w:type="dxa"/>
          </w:tcPr>
          <w:p w14:paraId="5154C77E"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rPr>
              <w:t>500 oda ve üzeri oteller, tatil köyleri, turizm kompleksleri, vb.</w:t>
            </w:r>
          </w:p>
        </w:tc>
        <w:tc>
          <w:tcPr>
            <w:tcW w:w="4824" w:type="dxa"/>
            <w:hideMark/>
          </w:tcPr>
          <w:p w14:paraId="3C760497"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Eşik değer değişikliği önerilmemiş; tanımlama değiştirilmiştir.</w:t>
            </w:r>
          </w:p>
          <w:p w14:paraId="169AEA34" w14:textId="77777777" w:rsidR="00195115" w:rsidRPr="00103092" w:rsidRDefault="00195115" w:rsidP="00195115">
            <w:pPr>
              <w:spacing w:before="0" w:after="0" w:line="240" w:lineRule="auto"/>
              <w:jc w:val="left"/>
              <w:rPr>
                <w:rFonts w:eastAsia="Times New Roman" w:cs="Times New Roman"/>
                <w:szCs w:val="24"/>
                <w:lang w:eastAsia="tr-TR"/>
              </w:rPr>
            </w:pPr>
          </w:p>
        </w:tc>
      </w:tr>
      <w:tr w:rsidR="00195115" w:rsidRPr="00103092" w14:paraId="0919F969" w14:textId="77777777" w:rsidTr="004511A6">
        <w:trPr>
          <w:gridAfter w:val="1"/>
          <w:wAfter w:w="29" w:type="dxa"/>
        </w:trPr>
        <w:tc>
          <w:tcPr>
            <w:tcW w:w="5098" w:type="dxa"/>
            <w:hideMark/>
          </w:tcPr>
          <w:p w14:paraId="30008F31"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lastRenderedPageBreak/>
              <w:t>43- (Değişik: RG-26/5/2017-30077) Türbin sayısı 20 adet ve üzerinde veya kurulu gücü 50 MWm ve üzerinde olan rüzgar enerji santralleri</w:t>
            </w:r>
          </w:p>
        </w:tc>
        <w:tc>
          <w:tcPr>
            <w:tcW w:w="4111" w:type="dxa"/>
          </w:tcPr>
          <w:p w14:paraId="208228EA"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rPr>
              <w:t>Türbin sayısı 20 adet ve üzerinde veya kurulu gücü 50 MWm ve üzerinde olan rüzgar enerji santralleri</w:t>
            </w:r>
          </w:p>
        </w:tc>
        <w:tc>
          <w:tcPr>
            <w:tcW w:w="4824" w:type="dxa"/>
          </w:tcPr>
          <w:p w14:paraId="3C6851E1" w14:textId="77777777" w:rsidR="00195115" w:rsidRPr="00103092" w:rsidRDefault="00195115" w:rsidP="00195115">
            <w:pPr>
              <w:spacing w:before="0" w:after="0" w:line="240" w:lineRule="auto"/>
              <w:jc w:val="left"/>
              <w:rPr>
                <w:rFonts w:cs="Times New Roman"/>
                <w:szCs w:val="24"/>
                <w:lang w:eastAsia="en-CA"/>
              </w:rPr>
            </w:pPr>
            <w:r w:rsidRPr="00103092">
              <w:rPr>
                <w:rFonts w:cs="Times New Roman"/>
                <w:szCs w:val="24"/>
                <w:lang w:eastAsia="en-CA"/>
              </w:rPr>
              <w:t>Değişiklik önerilmemektedir.</w:t>
            </w:r>
          </w:p>
        </w:tc>
      </w:tr>
      <w:tr w:rsidR="00195115" w:rsidRPr="00103092" w14:paraId="3720A511" w14:textId="77777777" w:rsidTr="004511A6">
        <w:trPr>
          <w:gridAfter w:val="1"/>
          <w:wAfter w:w="29" w:type="dxa"/>
        </w:trPr>
        <w:tc>
          <w:tcPr>
            <w:tcW w:w="5098" w:type="dxa"/>
          </w:tcPr>
          <w:p w14:paraId="4481EE5C"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44- Jeotermal kaynağın çıkartılması ve kullanılması, (Isıl kapasitesi 20 MWe ve üzeri)</w:t>
            </w:r>
          </w:p>
        </w:tc>
        <w:tc>
          <w:tcPr>
            <w:tcW w:w="4111" w:type="dxa"/>
          </w:tcPr>
          <w:p w14:paraId="47A2289F" w14:textId="77777777" w:rsidR="00195115" w:rsidRPr="00103092" w:rsidRDefault="00195115" w:rsidP="00195115">
            <w:pPr>
              <w:spacing w:before="0" w:after="0" w:line="240" w:lineRule="auto"/>
              <w:jc w:val="left"/>
              <w:rPr>
                <w:rFonts w:cs="Times New Roman"/>
                <w:szCs w:val="24"/>
                <w:lang w:eastAsia="en-CA"/>
              </w:rPr>
            </w:pPr>
            <w:r w:rsidRPr="00103092">
              <w:rPr>
                <w:rFonts w:eastAsia="Times New Roman" w:cs="Times New Roman"/>
                <w:szCs w:val="18"/>
                <w:lang w:eastAsia="en-CA"/>
              </w:rPr>
              <w:t xml:space="preserve">Kurulu gücü 20 MWe ve üzerinde olan jeotermal enerji santralleri </w:t>
            </w:r>
          </w:p>
        </w:tc>
        <w:tc>
          <w:tcPr>
            <w:tcW w:w="4824" w:type="dxa"/>
          </w:tcPr>
          <w:p w14:paraId="32FD3680" w14:textId="77777777" w:rsidR="00195115" w:rsidRPr="00103092" w:rsidRDefault="00195115" w:rsidP="00195115">
            <w:pPr>
              <w:spacing w:before="0" w:after="0" w:line="240" w:lineRule="auto"/>
              <w:jc w:val="left"/>
              <w:rPr>
                <w:rFonts w:cs="Times New Roman"/>
                <w:szCs w:val="24"/>
                <w:lang w:eastAsia="en-CA"/>
              </w:rPr>
            </w:pPr>
            <w:r w:rsidRPr="00103092">
              <w:rPr>
                <w:rFonts w:cs="Times New Roman"/>
                <w:szCs w:val="18"/>
                <w:lang w:eastAsia="en-CA"/>
              </w:rPr>
              <w:t>Diğer yenilenebilir enerji kaynaklı santraller ile uyumlu olması için yeniden tanımlanmıştır.</w:t>
            </w:r>
          </w:p>
        </w:tc>
      </w:tr>
      <w:tr w:rsidR="00195115" w:rsidRPr="00103092" w14:paraId="729ACF73" w14:textId="77777777" w:rsidTr="004511A6">
        <w:trPr>
          <w:gridAfter w:val="1"/>
          <w:wAfter w:w="29" w:type="dxa"/>
        </w:trPr>
        <w:tc>
          <w:tcPr>
            <w:tcW w:w="5098" w:type="dxa"/>
          </w:tcPr>
          <w:p w14:paraId="7A694B79"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45- (Değişik: RG-26/5/2017-30077) Proje alanı 20 hektar ve üzerinde veya kurulu gücü 10 MWe ve üzerinde olan güneş enerji santralleri</w:t>
            </w:r>
          </w:p>
        </w:tc>
        <w:tc>
          <w:tcPr>
            <w:tcW w:w="4111" w:type="dxa"/>
          </w:tcPr>
          <w:p w14:paraId="34815A0B"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rPr>
              <w:t>Proje alanı 20 hektar ve üzerinde veya kurulu gücü 10 MWe ve üzerinde olan güneş enerji santralleri</w:t>
            </w:r>
          </w:p>
        </w:tc>
        <w:tc>
          <w:tcPr>
            <w:tcW w:w="4824" w:type="dxa"/>
          </w:tcPr>
          <w:p w14:paraId="61681FDA" w14:textId="77777777" w:rsidR="00195115" w:rsidRPr="00103092" w:rsidRDefault="00195115" w:rsidP="00195115">
            <w:pPr>
              <w:spacing w:before="0" w:after="0" w:line="240" w:lineRule="auto"/>
              <w:jc w:val="left"/>
              <w:rPr>
                <w:rFonts w:eastAsia="Times New Roman" w:cs="Times New Roman"/>
                <w:szCs w:val="24"/>
                <w:lang w:eastAsia="tr-TR"/>
              </w:rPr>
            </w:pPr>
            <w:r w:rsidRPr="00103092">
              <w:rPr>
                <w:rFonts w:cs="Times New Roman"/>
                <w:szCs w:val="24"/>
                <w:lang w:eastAsia="en-CA"/>
              </w:rPr>
              <w:t>Değişiklik önerilmemektedir.</w:t>
            </w:r>
          </w:p>
        </w:tc>
      </w:tr>
      <w:tr w:rsidR="00195115" w:rsidRPr="00103092" w14:paraId="53AA190F" w14:textId="77777777" w:rsidTr="004511A6">
        <w:trPr>
          <w:gridAfter w:val="1"/>
          <w:wAfter w:w="29" w:type="dxa"/>
        </w:trPr>
        <w:tc>
          <w:tcPr>
            <w:tcW w:w="5098" w:type="dxa"/>
            <w:hideMark/>
          </w:tcPr>
          <w:p w14:paraId="38156624" w14:textId="77777777" w:rsidR="00195115" w:rsidRPr="00103092" w:rsidRDefault="00195115" w:rsidP="00195115">
            <w:pPr>
              <w:shd w:val="clear" w:color="auto" w:fill="FFFFFF"/>
              <w:spacing w:before="0" w:after="0" w:line="240" w:lineRule="auto"/>
              <w:ind w:left="240" w:hanging="240"/>
              <w:jc w:val="left"/>
              <w:rPr>
                <w:rFonts w:eastAsia="Times New Roman" w:cs="Times New Roman"/>
                <w:szCs w:val="24"/>
                <w:lang w:eastAsia="tr-TR"/>
              </w:rPr>
            </w:pPr>
            <w:r w:rsidRPr="00103092">
              <w:rPr>
                <w:rFonts w:eastAsia="Times New Roman" w:cs="Times New Roman"/>
                <w:szCs w:val="24"/>
                <w:lang w:eastAsia="tr-TR"/>
              </w:rPr>
              <w:t>46- 154 kV (Kilovolt) ve üzeri gerilimde 15 km ve üzeri uzunluktaki elektrik enerjisi iletim hatları.</w:t>
            </w:r>
          </w:p>
        </w:tc>
        <w:tc>
          <w:tcPr>
            <w:tcW w:w="4111" w:type="dxa"/>
          </w:tcPr>
          <w:p w14:paraId="27FC3431"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lang w:eastAsia="tr-TR"/>
              </w:rPr>
              <w:t>220 kV (kilovolt) ve üzeri gerilimde ve 15 km ve üzeri uzunluktaki elektrik enerjisi iletim hatları</w:t>
            </w:r>
          </w:p>
        </w:tc>
        <w:tc>
          <w:tcPr>
            <w:tcW w:w="4824" w:type="dxa"/>
          </w:tcPr>
          <w:p w14:paraId="116B0FB9" w14:textId="77777777" w:rsidR="00195115" w:rsidRPr="00103092" w:rsidRDefault="00195115" w:rsidP="00195115">
            <w:pPr>
              <w:spacing w:before="0" w:after="0" w:line="240" w:lineRule="auto"/>
              <w:contextualSpacing/>
              <w:jc w:val="left"/>
              <w:rPr>
                <w:rFonts w:eastAsia="Times New Roman" w:cs="Times New Roman"/>
                <w:szCs w:val="24"/>
                <w:lang w:eastAsia="tr-TR"/>
              </w:rPr>
            </w:pPr>
            <w:r w:rsidRPr="00103092">
              <w:rPr>
                <w:rFonts w:eastAsia="Times New Roman" w:cs="Times New Roman"/>
                <w:szCs w:val="24"/>
                <w:lang w:eastAsia="tr-TR"/>
              </w:rPr>
              <w:t>AB ÇED Direktifinin ilgili maddesinde eşik değer 220 kV ve üzeri olarak tanımlanmış ancak Yönetmelik’te bu değer daha sıkı hale getirilerek 154 kV olarak uygulanmaktadır. TEİAŞ tarafından yayımlanan veriler incelendiğinde ülkemizdeki enerji iletim hatlarının kapasitesine göre uzunlukları sırasıyla aşağıdaki gibidir:</w:t>
            </w:r>
            <w:r w:rsidRPr="00103092">
              <w:rPr>
                <w:rStyle w:val="DipnotBavurusu"/>
                <w:rFonts w:eastAsia="Times New Roman" w:cs="Times New Roman"/>
                <w:szCs w:val="24"/>
                <w:lang w:eastAsia="tr-TR"/>
              </w:rPr>
              <w:footnoteReference w:id="1"/>
            </w:r>
          </w:p>
          <w:p w14:paraId="5346F077" w14:textId="77777777" w:rsidR="00195115" w:rsidRPr="00103092" w:rsidRDefault="00195115" w:rsidP="00195115">
            <w:pPr>
              <w:spacing w:before="0" w:after="0" w:line="240" w:lineRule="auto"/>
              <w:ind w:left="360"/>
              <w:jc w:val="left"/>
              <w:rPr>
                <w:rFonts w:eastAsia="Times New Roman" w:cs="Times New Roman"/>
                <w:szCs w:val="24"/>
                <w:lang w:eastAsia="tr-TR"/>
              </w:rPr>
            </w:pPr>
            <w:r w:rsidRPr="00103092">
              <w:rPr>
                <w:rFonts w:eastAsia="Times New Roman" w:cs="Times New Roman"/>
                <w:szCs w:val="24"/>
                <w:lang w:eastAsia="tr-TR"/>
              </w:rPr>
              <w:t>380 kV - 22595,7</w:t>
            </w:r>
          </w:p>
          <w:p w14:paraId="6383F146" w14:textId="77777777" w:rsidR="00195115" w:rsidRPr="00103092" w:rsidRDefault="00195115" w:rsidP="00195115">
            <w:pPr>
              <w:spacing w:before="0" w:after="0" w:line="240" w:lineRule="auto"/>
              <w:ind w:left="360"/>
              <w:jc w:val="left"/>
              <w:rPr>
                <w:rFonts w:eastAsia="Times New Roman" w:cs="Times New Roman"/>
                <w:szCs w:val="24"/>
                <w:lang w:eastAsia="tr-TR"/>
              </w:rPr>
            </w:pPr>
            <w:r w:rsidRPr="00103092">
              <w:rPr>
                <w:rFonts w:eastAsia="Times New Roman" w:cs="Times New Roman"/>
                <w:szCs w:val="24"/>
                <w:lang w:eastAsia="tr-TR"/>
              </w:rPr>
              <w:t>220 kV – 84,8</w:t>
            </w:r>
          </w:p>
          <w:p w14:paraId="57CC07C9" w14:textId="77777777" w:rsidR="00195115" w:rsidRPr="00103092" w:rsidRDefault="00195115" w:rsidP="00195115">
            <w:pPr>
              <w:spacing w:before="0" w:after="0" w:line="240" w:lineRule="auto"/>
              <w:ind w:left="360"/>
              <w:jc w:val="left"/>
              <w:rPr>
                <w:rFonts w:eastAsia="Times New Roman" w:cs="Times New Roman"/>
                <w:szCs w:val="24"/>
                <w:lang w:eastAsia="tr-TR"/>
              </w:rPr>
            </w:pPr>
            <w:r w:rsidRPr="00103092">
              <w:rPr>
                <w:rFonts w:eastAsia="Times New Roman" w:cs="Times New Roman"/>
                <w:szCs w:val="24"/>
                <w:lang w:eastAsia="tr-TR"/>
              </w:rPr>
              <w:t>154 kV – 43495,0</w:t>
            </w:r>
          </w:p>
          <w:p w14:paraId="49537F70" w14:textId="77777777" w:rsidR="00195115" w:rsidRPr="00103092" w:rsidRDefault="00195115" w:rsidP="00195115">
            <w:pPr>
              <w:spacing w:before="0" w:after="0" w:line="240" w:lineRule="auto"/>
              <w:ind w:left="360"/>
              <w:jc w:val="left"/>
              <w:rPr>
                <w:rFonts w:eastAsia="Times New Roman" w:cs="Times New Roman"/>
                <w:szCs w:val="24"/>
                <w:lang w:eastAsia="tr-TR"/>
              </w:rPr>
            </w:pPr>
            <w:r w:rsidRPr="00103092">
              <w:rPr>
                <w:rFonts w:eastAsia="Times New Roman" w:cs="Times New Roman"/>
                <w:szCs w:val="24"/>
                <w:lang w:eastAsia="tr-TR"/>
              </w:rPr>
              <w:t>66 kV – 109,7</w:t>
            </w:r>
          </w:p>
          <w:p w14:paraId="234CC83A" w14:textId="77777777" w:rsidR="00195115" w:rsidRPr="00103092" w:rsidRDefault="00195115" w:rsidP="00195115">
            <w:pPr>
              <w:spacing w:before="0" w:after="0" w:line="240" w:lineRule="auto"/>
              <w:jc w:val="left"/>
              <w:rPr>
                <w:rFonts w:cs="Times New Roman"/>
                <w:szCs w:val="24"/>
              </w:rPr>
            </w:pPr>
            <w:r w:rsidRPr="00103092">
              <w:rPr>
                <w:rFonts w:eastAsia="Times New Roman" w:cs="Times New Roman"/>
                <w:szCs w:val="24"/>
                <w:lang w:eastAsia="tr-TR"/>
              </w:rPr>
              <w:t xml:space="preserve">TEİAŞ’ın mevcut envanterinde 220 kV kapasitede hatların yer aldığı görülmektedir. Avrupa Birliği üye devletlerindeki incelemelere bakıldığında Almanya, İspanya ve Hollanda’da </w:t>
            </w:r>
            <w:r w:rsidRPr="00103092">
              <w:rPr>
                <w:rFonts w:eastAsia="Times New Roman" w:cs="Times New Roman"/>
                <w:szCs w:val="24"/>
                <w:lang w:eastAsia="tr-TR"/>
              </w:rPr>
              <w:lastRenderedPageBreak/>
              <w:t>220 kV eşik değere bağlı kalındığı görülmektedir. AB ÇED Direktifinde yer alan 220 kV eşik değer ve üstünün ekstra yüksek gerilim hatları için tanımlandığı göz önünde bulundurulduğunda, 154 kV hatların Ön ÇED’e tabi tutulmak kaydıyla Ek-1 listesinden çıkarılması önerilmektedir.</w:t>
            </w:r>
          </w:p>
        </w:tc>
      </w:tr>
      <w:tr w:rsidR="007E2475" w:rsidRPr="00103092" w14:paraId="60E55BB6" w14:textId="77777777" w:rsidTr="004511A6">
        <w:trPr>
          <w:gridAfter w:val="1"/>
          <w:wAfter w:w="29" w:type="dxa"/>
        </w:trPr>
        <w:tc>
          <w:tcPr>
            <w:tcW w:w="5098" w:type="dxa"/>
          </w:tcPr>
          <w:p w14:paraId="3F9032EF" w14:textId="5B865C45" w:rsidR="007E2475" w:rsidRPr="00103092" w:rsidRDefault="007E2475" w:rsidP="007E247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lastRenderedPageBreak/>
              <w:t>Madde yok</w:t>
            </w:r>
          </w:p>
        </w:tc>
        <w:tc>
          <w:tcPr>
            <w:tcW w:w="4111" w:type="dxa"/>
          </w:tcPr>
          <w:p w14:paraId="19FED68A" w14:textId="7F3BF406" w:rsidR="007E2475" w:rsidRPr="00103092" w:rsidRDefault="007E2475" w:rsidP="007E2475">
            <w:pPr>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 xml:space="preserve">Yıllık olarak 1.5 milyon ton ve üzerinde </w:t>
            </w:r>
            <w:r w:rsidR="009C66BC" w:rsidRPr="00103092">
              <w:rPr>
                <w:rFonts w:eastAsia="Times New Roman" w:cs="Times New Roman"/>
                <w:szCs w:val="24"/>
                <w:lang w:eastAsia="tr-TR"/>
              </w:rPr>
              <w:t>karbon yakalama ve jeolojik depolanma projeleri</w:t>
            </w:r>
          </w:p>
        </w:tc>
        <w:tc>
          <w:tcPr>
            <w:tcW w:w="4824" w:type="dxa"/>
          </w:tcPr>
          <w:p w14:paraId="2A38C27D" w14:textId="77777777" w:rsidR="007E2475" w:rsidRPr="00103092" w:rsidRDefault="007E2475" w:rsidP="007E2475">
            <w:pPr>
              <w:spacing w:before="0" w:after="0" w:line="240" w:lineRule="auto"/>
              <w:contextualSpacing/>
              <w:jc w:val="left"/>
              <w:rPr>
                <w:rFonts w:eastAsia="Times New Roman" w:cs="Times New Roman"/>
                <w:szCs w:val="24"/>
                <w:lang w:eastAsia="tr-TR"/>
              </w:rPr>
            </w:pPr>
            <w:r w:rsidRPr="00103092">
              <w:rPr>
                <w:rFonts w:eastAsia="Times New Roman" w:cs="Times New Roman"/>
                <w:szCs w:val="24"/>
                <w:lang w:eastAsia="tr-TR"/>
              </w:rPr>
              <w:t>İlave madde olarak önerilmektedir.</w:t>
            </w:r>
          </w:p>
          <w:p w14:paraId="5E8A10D2" w14:textId="77777777" w:rsidR="007E2475" w:rsidRPr="00103092" w:rsidRDefault="007E2475" w:rsidP="007E2475">
            <w:pPr>
              <w:spacing w:before="0" w:after="0" w:line="240" w:lineRule="auto"/>
              <w:contextualSpacing/>
              <w:jc w:val="left"/>
              <w:rPr>
                <w:rFonts w:eastAsia="Times New Roman" w:cs="Times New Roman"/>
                <w:szCs w:val="24"/>
                <w:lang w:eastAsia="tr-TR"/>
              </w:rPr>
            </w:pPr>
          </w:p>
          <w:p w14:paraId="00DE07FE" w14:textId="2DA1BFE7" w:rsidR="007E2475" w:rsidRPr="00103092" w:rsidRDefault="007E2475" w:rsidP="007E2475">
            <w:pPr>
              <w:spacing w:before="0" w:after="0" w:line="240" w:lineRule="auto"/>
              <w:contextualSpacing/>
              <w:jc w:val="left"/>
              <w:rPr>
                <w:rFonts w:eastAsia="Times New Roman" w:cs="Times New Roman"/>
                <w:szCs w:val="24"/>
                <w:lang w:eastAsia="tr-TR"/>
              </w:rPr>
            </w:pPr>
            <w:r w:rsidRPr="00103092">
              <w:rPr>
                <w:rFonts w:eastAsia="Times New Roman" w:cs="Times New Roman"/>
                <w:szCs w:val="24"/>
                <w:lang w:eastAsia="tr-TR"/>
              </w:rPr>
              <w:t xml:space="preserve">İklim değişikliğine neden olan sera gazların azaltılması için önerilen yöntemlerin başında CO2’in jeolojik depolanması projeleri gelmektedir.  </w:t>
            </w:r>
            <w:r w:rsidR="00103092" w:rsidRPr="00103092">
              <w:rPr>
                <w:rFonts w:eastAsia="Times New Roman" w:cs="Times New Roman"/>
                <w:szCs w:val="24"/>
                <w:lang w:eastAsia="tr-TR"/>
              </w:rPr>
              <w:t>Ülkemizde</w:t>
            </w:r>
            <w:r w:rsidRPr="00103092">
              <w:rPr>
                <w:rFonts w:eastAsia="Times New Roman" w:cs="Times New Roman"/>
                <w:szCs w:val="24"/>
                <w:lang w:eastAsia="tr-TR"/>
              </w:rPr>
              <w:t xml:space="preserve"> halen benzeri türden bir proje bulunmamaktadır. Ancak, üreticiye </w:t>
            </w:r>
            <w:r w:rsidR="00103092" w:rsidRPr="00103092">
              <w:rPr>
                <w:rFonts w:eastAsia="Times New Roman" w:cs="Times New Roman"/>
                <w:szCs w:val="24"/>
                <w:lang w:eastAsia="tr-TR"/>
              </w:rPr>
              <w:t>sera gazı</w:t>
            </w:r>
            <w:r w:rsidRPr="00103092">
              <w:rPr>
                <w:rFonts w:eastAsia="Times New Roman" w:cs="Times New Roman"/>
                <w:szCs w:val="24"/>
                <w:lang w:eastAsia="tr-TR"/>
              </w:rPr>
              <w:t xml:space="preserve"> azaltım yükümlülüğünün  gelmesi durumunda bu türden projelerin yaygınlaşması mümkün olarak görüldüğünden AB ÇED Direktifine uyumlu olarak bu türden projelerin ÇED’e tabi olması için madde eklenmiştir. </w:t>
            </w:r>
          </w:p>
        </w:tc>
      </w:tr>
      <w:tr w:rsidR="00195115" w:rsidRPr="00103092" w14:paraId="2EC2BB8A" w14:textId="77777777" w:rsidTr="004511A6">
        <w:trPr>
          <w:gridAfter w:val="1"/>
          <w:wAfter w:w="29" w:type="dxa"/>
        </w:trPr>
        <w:tc>
          <w:tcPr>
            <w:tcW w:w="5098" w:type="dxa"/>
          </w:tcPr>
          <w:p w14:paraId="59FC370C" w14:textId="77777777" w:rsidR="00195115" w:rsidRPr="00103092" w:rsidRDefault="00195115" w:rsidP="00195115">
            <w:pPr>
              <w:shd w:val="clear" w:color="auto" w:fill="FFFFFF"/>
              <w:spacing w:before="0" w:after="0" w:line="240" w:lineRule="auto"/>
              <w:jc w:val="left"/>
              <w:rPr>
                <w:rFonts w:eastAsia="Times New Roman" w:cs="Times New Roman"/>
                <w:szCs w:val="24"/>
                <w:lang w:eastAsia="tr-TR"/>
              </w:rPr>
            </w:pPr>
            <w:r w:rsidRPr="00103092">
              <w:rPr>
                <w:rFonts w:eastAsia="Times New Roman" w:cs="Times New Roman"/>
                <w:szCs w:val="24"/>
                <w:lang w:eastAsia="tr-TR"/>
              </w:rPr>
              <w:t>Madde yok</w:t>
            </w:r>
          </w:p>
        </w:tc>
        <w:tc>
          <w:tcPr>
            <w:tcW w:w="4111" w:type="dxa"/>
          </w:tcPr>
          <w:p w14:paraId="3BD8BC2C" w14:textId="77777777" w:rsidR="00195115" w:rsidRPr="00103092" w:rsidRDefault="00195115" w:rsidP="00195115">
            <w:pPr>
              <w:spacing w:before="0" w:after="0" w:line="240" w:lineRule="auto"/>
              <w:jc w:val="left"/>
              <w:rPr>
                <w:rFonts w:eastAsia="Times New Roman" w:cs="Times New Roman"/>
                <w:szCs w:val="24"/>
              </w:rPr>
            </w:pPr>
            <w:r w:rsidRPr="00103092">
              <w:rPr>
                <w:rFonts w:eastAsia="Times New Roman" w:cs="Times New Roman"/>
                <w:szCs w:val="24"/>
              </w:rPr>
              <w:t xml:space="preserve">Kurulu gücü 20 MWe üzeri olan hibrit enerji üretim tesisleri </w:t>
            </w:r>
          </w:p>
        </w:tc>
        <w:tc>
          <w:tcPr>
            <w:tcW w:w="4824" w:type="dxa"/>
          </w:tcPr>
          <w:p w14:paraId="04B7C4A5" w14:textId="77777777" w:rsidR="00195115" w:rsidRPr="00103092" w:rsidRDefault="00195115" w:rsidP="00195115">
            <w:pPr>
              <w:spacing w:before="0"/>
              <w:contextualSpacing/>
              <w:rPr>
                <w:rFonts w:eastAsia="Times New Roman" w:cs="Times New Roman"/>
                <w:szCs w:val="24"/>
                <w:lang w:eastAsia="tr-TR"/>
              </w:rPr>
            </w:pPr>
            <w:r w:rsidRPr="00103092">
              <w:rPr>
                <w:rFonts w:eastAsia="Times New Roman" w:cs="Times New Roman"/>
                <w:szCs w:val="24"/>
                <w:lang w:eastAsia="tr-TR"/>
              </w:rPr>
              <w:t>İlave madde olarak önerilmektedir.</w:t>
            </w:r>
          </w:p>
          <w:p w14:paraId="18FFAD8F" w14:textId="77777777" w:rsidR="00195115" w:rsidRPr="00103092" w:rsidRDefault="00195115" w:rsidP="00195115">
            <w:pPr>
              <w:spacing w:before="0"/>
              <w:contextualSpacing/>
              <w:rPr>
                <w:rFonts w:eastAsia="Times New Roman" w:cs="Times New Roman"/>
                <w:szCs w:val="24"/>
                <w:lang w:eastAsia="tr-TR"/>
              </w:rPr>
            </w:pPr>
          </w:p>
          <w:p w14:paraId="23B20298" w14:textId="77777777" w:rsidR="00195115" w:rsidRPr="00103092" w:rsidRDefault="00195115" w:rsidP="00195115">
            <w:pPr>
              <w:spacing w:before="0"/>
              <w:contextualSpacing/>
              <w:rPr>
                <w:rFonts w:eastAsia="Times New Roman" w:cs="Times New Roman"/>
                <w:szCs w:val="24"/>
                <w:lang w:eastAsia="tr-TR"/>
              </w:rPr>
            </w:pPr>
            <w:r w:rsidRPr="00103092">
              <w:rPr>
                <w:rFonts w:eastAsia="Times New Roman" w:cs="Times New Roman"/>
                <w:szCs w:val="24"/>
                <w:lang w:eastAsia="tr-TR"/>
              </w:rPr>
              <w:t>“</w:t>
            </w:r>
            <w:r w:rsidRPr="00103092">
              <w:rPr>
                <w:rFonts w:eastAsia="Times New Roman" w:cs="Times New Roman"/>
                <w:i/>
                <w:szCs w:val="24"/>
                <w:lang w:eastAsia="tr-TR"/>
              </w:rPr>
              <w:t>Elektrik Piyasasında Önlisans Veya Lisanslara Konu Üretim Tesislerinin Santral Sahalarının Belirlenmesine İlişkin Usul Ve Esaslar Taslağı</w:t>
            </w:r>
            <w:r w:rsidRPr="00103092">
              <w:rPr>
                <w:rFonts w:eastAsia="Times New Roman" w:cs="Times New Roman"/>
                <w:szCs w:val="24"/>
                <w:lang w:eastAsia="tr-TR"/>
              </w:rPr>
              <w:t xml:space="preserve">”nda jeotermal sahasında Birleşik </w:t>
            </w:r>
            <w:r w:rsidRPr="00103092">
              <w:rPr>
                <w:rFonts w:eastAsia="Times New Roman" w:cs="Times New Roman"/>
                <w:szCs w:val="24"/>
                <w:lang w:eastAsia="tr-TR"/>
              </w:rPr>
              <w:lastRenderedPageBreak/>
              <w:t>Yenilebilir Elektrik Üretim Tesisi eklenmesi öngörülmüş olması nedeniyle hibrit santrallerde jeotermal enerji santraller için verilen eşik değerinin baz alınması önerilmektedir.</w:t>
            </w:r>
          </w:p>
          <w:p w14:paraId="7F1A4B2B" w14:textId="77777777" w:rsidR="00195115" w:rsidRPr="00103092" w:rsidRDefault="00195115" w:rsidP="00195115">
            <w:pPr>
              <w:spacing w:before="0" w:after="0" w:line="240" w:lineRule="auto"/>
              <w:contextualSpacing/>
              <w:jc w:val="left"/>
              <w:rPr>
                <w:rFonts w:eastAsia="Times New Roman" w:cs="Times New Roman"/>
                <w:szCs w:val="24"/>
                <w:lang w:eastAsia="tr-TR"/>
              </w:rPr>
            </w:pPr>
          </w:p>
        </w:tc>
      </w:tr>
      <w:bookmarkEnd w:id="1"/>
    </w:tbl>
    <w:p w14:paraId="45851701" w14:textId="77777777" w:rsidR="00D51D9C" w:rsidRPr="00103092" w:rsidRDefault="00D51D9C" w:rsidP="00C0268E"/>
    <w:sectPr w:rsidR="00D51D9C" w:rsidRPr="00103092" w:rsidSect="00C0268E">
      <w:foot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A5A5" w14:textId="77777777" w:rsidR="00DC575A" w:rsidRDefault="00DC575A" w:rsidP="00ED08CB">
      <w:pPr>
        <w:spacing w:before="0" w:after="0" w:line="240" w:lineRule="auto"/>
      </w:pPr>
      <w:r>
        <w:separator/>
      </w:r>
    </w:p>
  </w:endnote>
  <w:endnote w:type="continuationSeparator" w:id="0">
    <w:p w14:paraId="5D74304E" w14:textId="77777777" w:rsidR="00DC575A" w:rsidRDefault="00DC575A" w:rsidP="00ED08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alvetica">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8778"/>
      <w:docPartObj>
        <w:docPartGallery w:val="Page Numbers (Bottom of Page)"/>
        <w:docPartUnique/>
      </w:docPartObj>
    </w:sdtPr>
    <w:sdtEndPr>
      <w:rPr>
        <w:noProof/>
      </w:rPr>
    </w:sdtEndPr>
    <w:sdtContent>
      <w:p w14:paraId="0CEC2EB8" w14:textId="219D255F" w:rsidR="005D15F6" w:rsidRDefault="005D15F6" w:rsidP="005D15F6">
        <w:pPr>
          <w:pStyle w:val="AltBilgi"/>
          <w:pBdr>
            <w:top w:val="single" w:sz="4" w:space="1" w:color="auto"/>
          </w:pBdr>
          <w:tabs>
            <w:tab w:val="clear" w:pos="4680"/>
            <w:tab w:val="clear" w:pos="9360"/>
            <w:tab w:val="right" w:pos="13950"/>
          </w:tabs>
        </w:pPr>
        <w:r w:rsidRPr="005D15F6">
          <w:rPr>
            <w:iCs/>
          </w:rPr>
          <w:t>Taslak ÇED Yönetmeliği Raporu</w:t>
        </w:r>
        <w:r>
          <w:tab/>
        </w:r>
        <w:r>
          <w:fldChar w:fldCharType="begin"/>
        </w:r>
        <w:r>
          <w:instrText xml:space="preserve"> PAGE   \* MERGEFORMAT </w:instrText>
        </w:r>
        <w:r>
          <w:fldChar w:fldCharType="separate"/>
        </w:r>
        <w:r w:rsidR="000E0B2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829D" w14:textId="77777777" w:rsidR="00DC575A" w:rsidRDefault="00DC575A" w:rsidP="00ED08CB">
      <w:pPr>
        <w:spacing w:before="0" w:after="0" w:line="240" w:lineRule="auto"/>
      </w:pPr>
      <w:r>
        <w:separator/>
      </w:r>
    </w:p>
  </w:footnote>
  <w:footnote w:type="continuationSeparator" w:id="0">
    <w:p w14:paraId="11962881" w14:textId="77777777" w:rsidR="00DC575A" w:rsidRDefault="00DC575A" w:rsidP="00ED08CB">
      <w:pPr>
        <w:spacing w:before="0" w:after="0" w:line="240" w:lineRule="auto"/>
      </w:pPr>
      <w:r>
        <w:continuationSeparator/>
      </w:r>
    </w:p>
  </w:footnote>
  <w:footnote w:id="1">
    <w:p w14:paraId="7FA16DFA" w14:textId="77777777" w:rsidR="005D15F6" w:rsidRPr="0040782B" w:rsidRDefault="005D15F6" w:rsidP="00195115">
      <w:pPr>
        <w:pStyle w:val="DipnotMetni"/>
      </w:pPr>
      <w:r>
        <w:rPr>
          <w:rStyle w:val="DipnotBavurusu"/>
        </w:rPr>
        <w:footnoteRef/>
      </w:r>
      <w:r>
        <w:t xml:space="preserve"> </w:t>
      </w:r>
      <w:hyperlink r:id="rId1" w:history="1">
        <w:r>
          <w:rPr>
            <w:rStyle w:val="Kpr"/>
          </w:rPr>
          <w:t>https://www.teias.gov.tr/tr/turkiye-elektrik-uretim-iletim-2017-yili-istatistikleri</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8A4"/>
    <w:multiLevelType w:val="hybridMultilevel"/>
    <w:tmpl w:val="4B9E6C90"/>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631B6"/>
    <w:multiLevelType w:val="hybridMultilevel"/>
    <w:tmpl w:val="D56AD4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35BB1"/>
    <w:multiLevelType w:val="hybridMultilevel"/>
    <w:tmpl w:val="112E5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93992"/>
    <w:multiLevelType w:val="hybridMultilevel"/>
    <w:tmpl w:val="E7F421EA"/>
    <w:lvl w:ilvl="0" w:tplc="530EC79C">
      <w:start w:val="1"/>
      <w:numFmt w:val="bullet"/>
      <w:pStyle w:val="Style1"/>
      <w:lvlText w:val=""/>
      <w:lvlJc w:val="left"/>
      <w:pPr>
        <w:tabs>
          <w:tab w:val="num" w:pos="720"/>
        </w:tabs>
        <w:ind w:left="720" w:hanging="360"/>
      </w:pPr>
      <w:rPr>
        <w:rFonts w:ascii="Wingdings" w:hAnsi="Wingdings" w:cs="Wingdings" w:hint="default"/>
      </w:rPr>
    </w:lvl>
    <w:lvl w:ilvl="1" w:tplc="848446F8">
      <w:numFmt w:val="bullet"/>
      <w:lvlText w:val="-"/>
      <w:lvlJc w:val="left"/>
      <w:pPr>
        <w:tabs>
          <w:tab w:val="num" w:pos="1146"/>
        </w:tabs>
        <w:ind w:left="1146" w:hanging="72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8A11FC"/>
    <w:multiLevelType w:val="hybridMultilevel"/>
    <w:tmpl w:val="6D40AA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A6DBE"/>
    <w:multiLevelType w:val="hybridMultilevel"/>
    <w:tmpl w:val="052A94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0137EF"/>
    <w:multiLevelType w:val="hybridMultilevel"/>
    <w:tmpl w:val="DC80A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CE129E"/>
    <w:multiLevelType w:val="hybridMultilevel"/>
    <w:tmpl w:val="B360FC56"/>
    <w:lvl w:ilvl="0" w:tplc="04090011">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266A1B"/>
    <w:multiLevelType w:val="hybridMultilevel"/>
    <w:tmpl w:val="630C195C"/>
    <w:lvl w:ilvl="0" w:tplc="B9100C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2D000C"/>
    <w:multiLevelType w:val="hybridMultilevel"/>
    <w:tmpl w:val="7CEAA5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D9280A"/>
    <w:multiLevelType w:val="hybridMultilevel"/>
    <w:tmpl w:val="798EB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D09BB"/>
    <w:multiLevelType w:val="hybridMultilevel"/>
    <w:tmpl w:val="5E8C7D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AC6BD9"/>
    <w:multiLevelType w:val="hybridMultilevel"/>
    <w:tmpl w:val="34D8B36E"/>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A976CE"/>
    <w:multiLevelType w:val="hybridMultilevel"/>
    <w:tmpl w:val="A0B27D3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B86895"/>
    <w:multiLevelType w:val="hybridMultilevel"/>
    <w:tmpl w:val="83200A04"/>
    <w:lvl w:ilvl="0" w:tplc="C0AAAA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31A7B"/>
    <w:multiLevelType w:val="multilevel"/>
    <w:tmpl w:val="B9D469CC"/>
    <w:lvl w:ilvl="0">
      <w:start w:val="1"/>
      <w:numFmt w:val="decimal"/>
      <w:pStyle w:val="Balk1"/>
      <w:lvlText w:val="%1"/>
      <w:lvlJc w:val="left"/>
      <w:pPr>
        <w:ind w:left="432" w:hanging="432"/>
      </w:pPr>
    </w:lvl>
    <w:lvl w:ilvl="1">
      <w:start w:val="1"/>
      <w:numFmt w:val="decimal"/>
      <w:pStyle w:val="Balk2"/>
      <w:lvlText w:val="%1.%2"/>
      <w:lvlJc w:val="left"/>
      <w:pPr>
        <w:ind w:left="1002" w:hanging="576"/>
      </w:pPr>
    </w:lvl>
    <w:lvl w:ilvl="2">
      <w:start w:val="1"/>
      <w:numFmt w:val="decimal"/>
      <w:pStyle w:val="Balk3"/>
      <w:lvlText w:val="%1.%2.%3"/>
      <w:lvlJc w:val="left"/>
      <w:pPr>
        <w:ind w:left="720" w:hanging="72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6" w15:restartNumberingAfterBreak="0">
    <w:nsid w:val="3EAD37E9"/>
    <w:multiLevelType w:val="hybridMultilevel"/>
    <w:tmpl w:val="3ED29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CC1DBD"/>
    <w:multiLevelType w:val="hybridMultilevel"/>
    <w:tmpl w:val="6AE4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B3B0D"/>
    <w:multiLevelType w:val="hybridMultilevel"/>
    <w:tmpl w:val="246E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76C07"/>
    <w:multiLevelType w:val="hybridMultilevel"/>
    <w:tmpl w:val="D5FCD5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ED35C2"/>
    <w:multiLevelType w:val="hybridMultilevel"/>
    <w:tmpl w:val="1BE68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6722B"/>
    <w:multiLevelType w:val="hybridMultilevel"/>
    <w:tmpl w:val="3DFC7FE0"/>
    <w:lvl w:ilvl="0" w:tplc="BA2E1FA0">
      <w:start w:val="1"/>
      <w:numFmt w:val="decimal"/>
      <w:lvlText w:val="%1)"/>
      <w:lvlJc w:val="left"/>
      <w:pPr>
        <w:ind w:left="697" w:hanging="408"/>
      </w:pPr>
      <w:rPr>
        <w:rFonts w:hint="default"/>
      </w:rPr>
    </w:lvl>
    <w:lvl w:ilvl="1" w:tplc="567C2FF8">
      <w:start w:val="1"/>
      <w:numFmt w:val="decimal"/>
      <w:lvlText w:val="%2)"/>
      <w:lvlJc w:val="left"/>
      <w:pPr>
        <w:ind w:left="1369" w:hanging="360"/>
      </w:pPr>
      <w:rPr>
        <w:rFonts w:hint="default"/>
      </w:rPr>
    </w:lvl>
    <w:lvl w:ilvl="2" w:tplc="1009001B" w:tentative="1">
      <w:start w:val="1"/>
      <w:numFmt w:val="lowerRoman"/>
      <w:lvlText w:val="%3."/>
      <w:lvlJc w:val="right"/>
      <w:pPr>
        <w:ind w:left="2089" w:hanging="180"/>
      </w:pPr>
    </w:lvl>
    <w:lvl w:ilvl="3" w:tplc="1009000F" w:tentative="1">
      <w:start w:val="1"/>
      <w:numFmt w:val="decimal"/>
      <w:lvlText w:val="%4."/>
      <w:lvlJc w:val="left"/>
      <w:pPr>
        <w:ind w:left="2809" w:hanging="360"/>
      </w:pPr>
    </w:lvl>
    <w:lvl w:ilvl="4" w:tplc="10090019" w:tentative="1">
      <w:start w:val="1"/>
      <w:numFmt w:val="lowerLetter"/>
      <w:lvlText w:val="%5."/>
      <w:lvlJc w:val="left"/>
      <w:pPr>
        <w:ind w:left="3529" w:hanging="360"/>
      </w:pPr>
    </w:lvl>
    <w:lvl w:ilvl="5" w:tplc="1009001B" w:tentative="1">
      <w:start w:val="1"/>
      <w:numFmt w:val="lowerRoman"/>
      <w:lvlText w:val="%6."/>
      <w:lvlJc w:val="right"/>
      <w:pPr>
        <w:ind w:left="4249" w:hanging="180"/>
      </w:pPr>
    </w:lvl>
    <w:lvl w:ilvl="6" w:tplc="1009000F" w:tentative="1">
      <w:start w:val="1"/>
      <w:numFmt w:val="decimal"/>
      <w:lvlText w:val="%7."/>
      <w:lvlJc w:val="left"/>
      <w:pPr>
        <w:ind w:left="4969" w:hanging="360"/>
      </w:pPr>
    </w:lvl>
    <w:lvl w:ilvl="7" w:tplc="10090019" w:tentative="1">
      <w:start w:val="1"/>
      <w:numFmt w:val="lowerLetter"/>
      <w:lvlText w:val="%8."/>
      <w:lvlJc w:val="left"/>
      <w:pPr>
        <w:ind w:left="5689" w:hanging="360"/>
      </w:pPr>
    </w:lvl>
    <w:lvl w:ilvl="8" w:tplc="1009001B" w:tentative="1">
      <w:start w:val="1"/>
      <w:numFmt w:val="lowerRoman"/>
      <w:lvlText w:val="%9."/>
      <w:lvlJc w:val="right"/>
      <w:pPr>
        <w:ind w:left="6409" w:hanging="180"/>
      </w:pPr>
    </w:lvl>
  </w:abstractNum>
  <w:abstractNum w:abstractNumId="22" w15:restartNumberingAfterBreak="0">
    <w:nsid w:val="63B25DCE"/>
    <w:multiLevelType w:val="hybridMultilevel"/>
    <w:tmpl w:val="DA2A11B8"/>
    <w:lvl w:ilvl="0" w:tplc="AD8C72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C5DE2"/>
    <w:multiLevelType w:val="multilevel"/>
    <w:tmpl w:val="462215B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pStyle w:val="Stil3"/>
      <w:isLgl/>
      <w:lvlText w:val="%1.%2.%3."/>
      <w:lvlJc w:val="left"/>
      <w:pPr>
        <w:ind w:left="1287" w:hanging="720"/>
      </w:pPr>
      <w:rPr>
        <w:rFonts w:hint="default"/>
      </w:rPr>
    </w:lvl>
    <w:lvl w:ilvl="3">
      <w:start w:val="1"/>
      <w:numFmt w:val="decimal"/>
      <w:pStyle w:val="Stil4"/>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2E56FB"/>
    <w:multiLevelType w:val="hybridMultilevel"/>
    <w:tmpl w:val="9BB4C8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BA4041"/>
    <w:multiLevelType w:val="hybridMultilevel"/>
    <w:tmpl w:val="FDF8C9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3F141A"/>
    <w:multiLevelType w:val="hybridMultilevel"/>
    <w:tmpl w:val="0E8E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0544C"/>
    <w:multiLevelType w:val="hybridMultilevel"/>
    <w:tmpl w:val="F82A1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21393"/>
    <w:multiLevelType w:val="hybridMultilevel"/>
    <w:tmpl w:val="3AEC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381125"/>
    <w:multiLevelType w:val="hybridMultilevel"/>
    <w:tmpl w:val="0E8E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9"/>
  </w:num>
  <w:num w:numId="7">
    <w:abstractNumId w:val="25"/>
  </w:num>
  <w:num w:numId="8">
    <w:abstractNumId w:val="24"/>
  </w:num>
  <w:num w:numId="9">
    <w:abstractNumId w:val="28"/>
  </w:num>
  <w:num w:numId="10">
    <w:abstractNumId w:val="1"/>
  </w:num>
  <w:num w:numId="11">
    <w:abstractNumId w:val="0"/>
  </w:num>
  <w:num w:numId="12">
    <w:abstractNumId w:val="12"/>
  </w:num>
  <w:num w:numId="13">
    <w:abstractNumId w:val="21"/>
  </w:num>
  <w:num w:numId="14">
    <w:abstractNumId w:val="7"/>
  </w:num>
  <w:num w:numId="15">
    <w:abstractNumId w:val="16"/>
  </w:num>
  <w:num w:numId="16">
    <w:abstractNumId w:val="4"/>
  </w:num>
  <w:num w:numId="17">
    <w:abstractNumId w:val="9"/>
  </w:num>
  <w:num w:numId="18">
    <w:abstractNumId w:val="11"/>
  </w:num>
  <w:num w:numId="19">
    <w:abstractNumId w:val="6"/>
  </w:num>
  <w:num w:numId="20">
    <w:abstractNumId w:val="5"/>
  </w:num>
  <w:num w:numId="21">
    <w:abstractNumId w:val="18"/>
  </w:num>
  <w:num w:numId="22">
    <w:abstractNumId w:val="10"/>
  </w:num>
  <w:num w:numId="23">
    <w:abstractNumId w:val="15"/>
  </w:num>
  <w:num w:numId="24">
    <w:abstractNumId w:val="13"/>
  </w:num>
  <w:num w:numId="25">
    <w:abstractNumId w:val="27"/>
  </w:num>
  <w:num w:numId="26">
    <w:abstractNumId w:val="20"/>
  </w:num>
  <w:num w:numId="27">
    <w:abstractNumId w:val="17"/>
  </w:num>
  <w:num w:numId="28">
    <w:abstractNumId w:val="22"/>
  </w:num>
  <w:num w:numId="29">
    <w:abstractNumId w:val="14"/>
  </w:num>
  <w:num w:numId="30">
    <w:abstractNumId w:val="2"/>
  </w:num>
  <w:num w:numId="3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6" w:nlCheck="1" w:checkStyle="1"/>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tLQwNzUws7S0MLNQ0lEKTi0uzszPAykwrwUAMEx94SwAAAA="/>
  </w:docVars>
  <w:rsids>
    <w:rsidRoot w:val="00F74C43"/>
    <w:rsid w:val="0000054E"/>
    <w:rsid w:val="00000B2A"/>
    <w:rsid w:val="00001347"/>
    <w:rsid w:val="00004C5A"/>
    <w:rsid w:val="00005C3C"/>
    <w:rsid w:val="00010902"/>
    <w:rsid w:val="00010DC4"/>
    <w:rsid w:val="000124EA"/>
    <w:rsid w:val="0001285D"/>
    <w:rsid w:val="0001409E"/>
    <w:rsid w:val="0001623E"/>
    <w:rsid w:val="00022A4D"/>
    <w:rsid w:val="00022EC6"/>
    <w:rsid w:val="00023A24"/>
    <w:rsid w:val="00026FE3"/>
    <w:rsid w:val="000302DD"/>
    <w:rsid w:val="0003045B"/>
    <w:rsid w:val="00030704"/>
    <w:rsid w:val="0003071A"/>
    <w:rsid w:val="0003282B"/>
    <w:rsid w:val="000328E2"/>
    <w:rsid w:val="00032F47"/>
    <w:rsid w:val="000344DC"/>
    <w:rsid w:val="000351FD"/>
    <w:rsid w:val="00036048"/>
    <w:rsid w:val="00036178"/>
    <w:rsid w:val="00036637"/>
    <w:rsid w:val="0003667E"/>
    <w:rsid w:val="00037BEB"/>
    <w:rsid w:val="00037CA1"/>
    <w:rsid w:val="000427D1"/>
    <w:rsid w:val="00042B87"/>
    <w:rsid w:val="000460E8"/>
    <w:rsid w:val="000521C7"/>
    <w:rsid w:val="000522E3"/>
    <w:rsid w:val="00053AB4"/>
    <w:rsid w:val="0005479F"/>
    <w:rsid w:val="00055896"/>
    <w:rsid w:val="00056586"/>
    <w:rsid w:val="000572C6"/>
    <w:rsid w:val="00057FC8"/>
    <w:rsid w:val="000618DB"/>
    <w:rsid w:val="00062431"/>
    <w:rsid w:val="00065035"/>
    <w:rsid w:val="00065325"/>
    <w:rsid w:val="00066334"/>
    <w:rsid w:val="000670F5"/>
    <w:rsid w:val="000673E5"/>
    <w:rsid w:val="00067A4A"/>
    <w:rsid w:val="00070213"/>
    <w:rsid w:val="00070469"/>
    <w:rsid w:val="000751D2"/>
    <w:rsid w:val="00075750"/>
    <w:rsid w:val="0007629F"/>
    <w:rsid w:val="00080DC9"/>
    <w:rsid w:val="0008264A"/>
    <w:rsid w:val="00082F56"/>
    <w:rsid w:val="00084AD1"/>
    <w:rsid w:val="00086552"/>
    <w:rsid w:val="00087531"/>
    <w:rsid w:val="0008786E"/>
    <w:rsid w:val="00090413"/>
    <w:rsid w:val="00093613"/>
    <w:rsid w:val="000940C3"/>
    <w:rsid w:val="00094442"/>
    <w:rsid w:val="00095F5B"/>
    <w:rsid w:val="00096685"/>
    <w:rsid w:val="000A33D2"/>
    <w:rsid w:val="000A33F5"/>
    <w:rsid w:val="000A619C"/>
    <w:rsid w:val="000A66D5"/>
    <w:rsid w:val="000B2E67"/>
    <w:rsid w:val="000B3069"/>
    <w:rsid w:val="000B342A"/>
    <w:rsid w:val="000B59C5"/>
    <w:rsid w:val="000B6EC3"/>
    <w:rsid w:val="000B7909"/>
    <w:rsid w:val="000C09AB"/>
    <w:rsid w:val="000C1E8E"/>
    <w:rsid w:val="000C3542"/>
    <w:rsid w:val="000C3775"/>
    <w:rsid w:val="000C462C"/>
    <w:rsid w:val="000C669E"/>
    <w:rsid w:val="000C7256"/>
    <w:rsid w:val="000C7AF8"/>
    <w:rsid w:val="000D0178"/>
    <w:rsid w:val="000D0F52"/>
    <w:rsid w:val="000D4DCB"/>
    <w:rsid w:val="000D580E"/>
    <w:rsid w:val="000D5C6E"/>
    <w:rsid w:val="000D5C8F"/>
    <w:rsid w:val="000D5CCE"/>
    <w:rsid w:val="000D6E24"/>
    <w:rsid w:val="000E0519"/>
    <w:rsid w:val="000E0B26"/>
    <w:rsid w:val="000E126C"/>
    <w:rsid w:val="000E171B"/>
    <w:rsid w:val="000E1AAB"/>
    <w:rsid w:val="000E1C03"/>
    <w:rsid w:val="000E247B"/>
    <w:rsid w:val="000E3043"/>
    <w:rsid w:val="000E33B0"/>
    <w:rsid w:val="000E3ADF"/>
    <w:rsid w:val="000E42B7"/>
    <w:rsid w:val="000F2218"/>
    <w:rsid w:val="000F2848"/>
    <w:rsid w:val="000F36B2"/>
    <w:rsid w:val="000F4B8A"/>
    <w:rsid w:val="000F518D"/>
    <w:rsid w:val="000F523D"/>
    <w:rsid w:val="000F5F1C"/>
    <w:rsid w:val="000F6BEF"/>
    <w:rsid w:val="000F76E3"/>
    <w:rsid w:val="00101198"/>
    <w:rsid w:val="00102C5C"/>
    <w:rsid w:val="00102E32"/>
    <w:rsid w:val="00103092"/>
    <w:rsid w:val="0010405E"/>
    <w:rsid w:val="00104210"/>
    <w:rsid w:val="0010562F"/>
    <w:rsid w:val="00105A9E"/>
    <w:rsid w:val="001060D3"/>
    <w:rsid w:val="001076FD"/>
    <w:rsid w:val="00107F15"/>
    <w:rsid w:val="001101D8"/>
    <w:rsid w:val="0011168F"/>
    <w:rsid w:val="00112ECB"/>
    <w:rsid w:val="00113CA7"/>
    <w:rsid w:val="001205AD"/>
    <w:rsid w:val="00121237"/>
    <w:rsid w:val="0012130B"/>
    <w:rsid w:val="00122607"/>
    <w:rsid w:val="00124387"/>
    <w:rsid w:val="0012533E"/>
    <w:rsid w:val="00125BC7"/>
    <w:rsid w:val="00126B42"/>
    <w:rsid w:val="00127927"/>
    <w:rsid w:val="00127AAF"/>
    <w:rsid w:val="00131A45"/>
    <w:rsid w:val="00134314"/>
    <w:rsid w:val="001347A6"/>
    <w:rsid w:val="0013494D"/>
    <w:rsid w:val="00136400"/>
    <w:rsid w:val="00136BC1"/>
    <w:rsid w:val="00136E5D"/>
    <w:rsid w:val="001416DC"/>
    <w:rsid w:val="00142795"/>
    <w:rsid w:val="00147F39"/>
    <w:rsid w:val="0015109E"/>
    <w:rsid w:val="001514C3"/>
    <w:rsid w:val="001521A9"/>
    <w:rsid w:val="001551F0"/>
    <w:rsid w:val="0015528E"/>
    <w:rsid w:val="0015538C"/>
    <w:rsid w:val="00156682"/>
    <w:rsid w:val="00156CD7"/>
    <w:rsid w:val="00156EC1"/>
    <w:rsid w:val="00157A52"/>
    <w:rsid w:val="00160D7D"/>
    <w:rsid w:val="00161B3E"/>
    <w:rsid w:val="00162E0B"/>
    <w:rsid w:val="001633B5"/>
    <w:rsid w:val="001641B4"/>
    <w:rsid w:val="00165C46"/>
    <w:rsid w:val="00165D9A"/>
    <w:rsid w:val="00165EB2"/>
    <w:rsid w:val="001710C1"/>
    <w:rsid w:val="00172177"/>
    <w:rsid w:val="00183996"/>
    <w:rsid w:val="001843E6"/>
    <w:rsid w:val="00184E67"/>
    <w:rsid w:val="0018720D"/>
    <w:rsid w:val="0019133A"/>
    <w:rsid w:val="001939F5"/>
    <w:rsid w:val="00193C61"/>
    <w:rsid w:val="001940F9"/>
    <w:rsid w:val="00195115"/>
    <w:rsid w:val="001970DA"/>
    <w:rsid w:val="00197C20"/>
    <w:rsid w:val="001A1795"/>
    <w:rsid w:val="001A303E"/>
    <w:rsid w:val="001A3E4A"/>
    <w:rsid w:val="001A473C"/>
    <w:rsid w:val="001A7464"/>
    <w:rsid w:val="001A78BC"/>
    <w:rsid w:val="001B240B"/>
    <w:rsid w:val="001B2877"/>
    <w:rsid w:val="001B305B"/>
    <w:rsid w:val="001B3E42"/>
    <w:rsid w:val="001B47FD"/>
    <w:rsid w:val="001B5CD7"/>
    <w:rsid w:val="001B6133"/>
    <w:rsid w:val="001B62F7"/>
    <w:rsid w:val="001B7132"/>
    <w:rsid w:val="001B75B9"/>
    <w:rsid w:val="001B7611"/>
    <w:rsid w:val="001C0169"/>
    <w:rsid w:val="001C0F94"/>
    <w:rsid w:val="001C24F0"/>
    <w:rsid w:val="001C3382"/>
    <w:rsid w:val="001C5379"/>
    <w:rsid w:val="001C67AB"/>
    <w:rsid w:val="001C7999"/>
    <w:rsid w:val="001D1558"/>
    <w:rsid w:val="001D2200"/>
    <w:rsid w:val="001D2FCE"/>
    <w:rsid w:val="001D49CB"/>
    <w:rsid w:val="001D4CEC"/>
    <w:rsid w:val="001D56F0"/>
    <w:rsid w:val="001D582D"/>
    <w:rsid w:val="001E0AFD"/>
    <w:rsid w:val="001E1974"/>
    <w:rsid w:val="001E32C2"/>
    <w:rsid w:val="001E73D4"/>
    <w:rsid w:val="001F0A74"/>
    <w:rsid w:val="001F0D0C"/>
    <w:rsid w:val="001F1068"/>
    <w:rsid w:val="001F44AB"/>
    <w:rsid w:val="001F4635"/>
    <w:rsid w:val="001F4767"/>
    <w:rsid w:val="001F64C8"/>
    <w:rsid w:val="00200E0F"/>
    <w:rsid w:val="00201E7D"/>
    <w:rsid w:val="002022E0"/>
    <w:rsid w:val="00202870"/>
    <w:rsid w:val="00204A33"/>
    <w:rsid w:val="00204AEA"/>
    <w:rsid w:val="00204DF1"/>
    <w:rsid w:val="002067B7"/>
    <w:rsid w:val="00207E6B"/>
    <w:rsid w:val="002100AF"/>
    <w:rsid w:val="002105E4"/>
    <w:rsid w:val="00212988"/>
    <w:rsid w:val="00212F5A"/>
    <w:rsid w:val="002137A0"/>
    <w:rsid w:val="00222C4F"/>
    <w:rsid w:val="0022372A"/>
    <w:rsid w:val="00226467"/>
    <w:rsid w:val="002264C3"/>
    <w:rsid w:val="00227D88"/>
    <w:rsid w:val="002345CA"/>
    <w:rsid w:val="00236CC4"/>
    <w:rsid w:val="00240331"/>
    <w:rsid w:val="00241D33"/>
    <w:rsid w:val="00243CB4"/>
    <w:rsid w:val="00244204"/>
    <w:rsid w:val="00250552"/>
    <w:rsid w:val="00251C88"/>
    <w:rsid w:val="002523F0"/>
    <w:rsid w:val="0025338D"/>
    <w:rsid w:val="00254C26"/>
    <w:rsid w:val="00254F96"/>
    <w:rsid w:val="00255791"/>
    <w:rsid w:val="0025719F"/>
    <w:rsid w:val="002577EA"/>
    <w:rsid w:val="00257AF0"/>
    <w:rsid w:val="00261309"/>
    <w:rsid w:val="00261D80"/>
    <w:rsid w:val="002622DE"/>
    <w:rsid w:val="00263E1E"/>
    <w:rsid w:val="0026414D"/>
    <w:rsid w:val="00265422"/>
    <w:rsid w:val="00265BB2"/>
    <w:rsid w:val="00271CD8"/>
    <w:rsid w:val="00272FEA"/>
    <w:rsid w:val="0027320F"/>
    <w:rsid w:val="00273F5B"/>
    <w:rsid w:val="00274C6E"/>
    <w:rsid w:val="00275778"/>
    <w:rsid w:val="00276053"/>
    <w:rsid w:val="00276798"/>
    <w:rsid w:val="0028120E"/>
    <w:rsid w:val="00281F3E"/>
    <w:rsid w:val="00283E05"/>
    <w:rsid w:val="0028516A"/>
    <w:rsid w:val="002854BA"/>
    <w:rsid w:val="002858EA"/>
    <w:rsid w:val="00285AE2"/>
    <w:rsid w:val="00286E04"/>
    <w:rsid w:val="00287CA9"/>
    <w:rsid w:val="00291CC1"/>
    <w:rsid w:val="00292C30"/>
    <w:rsid w:val="00293296"/>
    <w:rsid w:val="00293D6B"/>
    <w:rsid w:val="0029481F"/>
    <w:rsid w:val="00297F9C"/>
    <w:rsid w:val="002A00D3"/>
    <w:rsid w:val="002A1961"/>
    <w:rsid w:val="002A1A64"/>
    <w:rsid w:val="002A4653"/>
    <w:rsid w:val="002A535A"/>
    <w:rsid w:val="002A55AA"/>
    <w:rsid w:val="002B108A"/>
    <w:rsid w:val="002B2302"/>
    <w:rsid w:val="002B33DC"/>
    <w:rsid w:val="002B38AF"/>
    <w:rsid w:val="002B3B2B"/>
    <w:rsid w:val="002B5CA9"/>
    <w:rsid w:val="002B716B"/>
    <w:rsid w:val="002C0501"/>
    <w:rsid w:val="002C05D4"/>
    <w:rsid w:val="002C0624"/>
    <w:rsid w:val="002C1042"/>
    <w:rsid w:val="002C1A1D"/>
    <w:rsid w:val="002C3425"/>
    <w:rsid w:val="002C6CC6"/>
    <w:rsid w:val="002C71F3"/>
    <w:rsid w:val="002C78D0"/>
    <w:rsid w:val="002D2585"/>
    <w:rsid w:val="002D63C1"/>
    <w:rsid w:val="002D7114"/>
    <w:rsid w:val="002E0D58"/>
    <w:rsid w:val="002E220D"/>
    <w:rsid w:val="002E2991"/>
    <w:rsid w:val="002E3D50"/>
    <w:rsid w:val="002E497E"/>
    <w:rsid w:val="002E53DF"/>
    <w:rsid w:val="002E5E2E"/>
    <w:rsid w:val="002E62E3"/>
    <w:rsid w:val="002E722D"/>
    <w:rsid w:val="002E79A9"/>
    <w:rsid w:val="002E7A59"/>
    <w:rsid w:val="002F0DA8"/>
    <w:rsid w:val="002F1752"/>
    <w:rsid w:val="002F2121"/>
    <w:rsid w:val="002F3D8C"/>
    <w:rsid w:val="002F47A4"/>
    <w:rsid w:val="002F4E15"/>
    <w:rsid w:val="002F5D64"/>
    <w:rsid w:val="002F6522"/>
    <w:rsid w:val="002F783B"/>
    <w:rsid w:val="0030071E"/>
    <w:rsid w:val="0030148C"/>
    <w:rsid w:val="0030198B"/>
    <w:rsid w:val="003032C9"/>
    <w:rsid w:val="00307F03"/>
    <w:rsid w:val="00311E27"/>
    <w:rsid w:val="003128B3"/>
    <w:rsid w:val="00312B86"/>
    <w:rsid w:val="00313285"/>
    <w:rsid w:val="0031420E"/>
    <w:rsid w:val="003147D1"/>
    <w:rsid w:val="00314975"/>
    <w:rsid w:val="00314C68"/>
    <w:rsid w:val="00315053"/>
    <w:rsid w:val="00316BAC"/>
    <w:rsid w:val="0031750B"/>
    <w:rsid w:val="00320200"/>
    <w:rsid w:val="003208B9"/>
    <w:rsid w:val="0032125A"/>
    <w:rsid w:val="003217F3"/>
    <w:rsid w:val="0032183D"/>
    <w:rsid w:val="00325B98"/>
    <w:rsid w:val="003273ED"/>
    <w:rsid w:val="0033027D"/>
    <w:rsid w:val="00332693"/>
    <w:rsid w:val="00333CB3"/>
    <w:rsid w:val="003360FD"/>
    <w:rsid w:val="0033725C"/>
    <w:rsid w:val="0033730A"/>
    <w:rsid w:val="00340CF4"/>
    <w:rsid w:val="003410DE"/>
    <w:rsid w:val="00343761"/>
    <w:rsid w:val="003440EE"/>
    <w:rsid w:val="00344641"/>
    <w:rsid w:val="00344832"/>
    <w:rsid w:val="0034525F"/>
    <w:rsid w:val="0034703C"/>
    <w:rsid w:val="003503BC"/>
    <w:rsid w:val="00351FB2"/>
    <w:rsid w:val="00354720"/>
    <w:rsid w:val="00354B9A"/>
    <w:rsid w:val="003556A2"/>
    <w:rsid w:val="0035640D"/>
    <w:rsid w:val="0035762D"/>
    <w:rsid w:val="0036071B"/>
    <w:rsid w:val="0036553B"/>
    <w:rsid w:val="0036605E"/>
    <w:rsid w:val="00366237"/>
    <w:rsid w:val="003671CA"/>
    <w:rsid w:val="00371046"/>
    <w:rsid w:val="00372EE9"/>
    <w:rsid w:val="00374B75"/>
    <w:rsid w:val="00374C84"/>
    <w:rsid w:val="00375F68"/>
    <w:rsid w:val="0037623A"/>
    <w:rsid w:val="003767F7"/>
    <w:rsid w:val="00376892"/>
    <w:rsid w:val="00376A7D"/>
    <w:rsid w:val="00377BDB"/>
    <w:rsid w:val="00377E3A"/>
    <w:rsid w:val="00380339"/>
    <w:rsid w:val="003837C8"/>
    <w:rsid w:val="0038381D"/>
    <w:rsid w:val="00383D0D"/>
    <w:rsid w:val="00385023"/>
    <w:rsid w:val="00385934"/>
    <w:rsid w:val="00385DF7"/>
    <w:rsid w:val="00386C94"/>
    <w:rsid w:val="003873FD"/>
    <w:rsid w:val="00387462"/>
    <w:rsid w:val="00390170"/>
    <w:rsid w:val="003914B4"/>
    <w:rsid w:val="00394745"/>
    <w:rsid w:val="003958F6"/>
    <w:rsid w:val="00395E3D"/>
    <w:rsid w:val="0039671B"/>
    <w:rsid w:val="003A0F86"/>
    <w:rsid w:val="003A10C0"/>
    <w:rsid w:val="003A1197"/>
    <w:rsid w:val="003A1864"/>
    <w:rsid w:val="003A2E47"/>
    <w:rsid w:val="003A435A"/>
    <w:rsid w:val="003A4CF2"/>
    <w:rsid w:val="003A59CA"/>
    <w:rsid w:val="003A7836"/>
    <w:rsid w:val="003B0E53"/>
    <w:rsid w:val="003B1804"/>
    <w:rsid w:val="003B24A0"/>
    <w:rsid w:val="003B2D7F"/>
    <w:rsid w:val="003B3C10"/>
    <w:rsid w:val="003B4EB9"/>
    <w:rsid w:val="003B56F2"/>
    <w:rsid w:val="003B655C"/>
    <w:rsid w:val="003B6FEB"/>
    <w:rsid w:val="003C1611"/>
    <w:rsid w:val="003C20B2"/>
    <w:rsid w:val="003C4408"/>
    <w:rsid w:val="003C6A5E"/>
    <w:rsid w:val="003D1A96"/>
    <w:rsid w:val="003D2A83"/>
    <w:rsid w:val="003D383F"/>
    <w:rsid w:val="003D3A43"/>
    <w:rsid w:val="003D3E08"/>
    <w:rsid w:val="003D6F4A"/>
    <w:rsid w:val="003D78B4"/>
    <w:rsid w:val="003E0E75"/>
    <w:rsid w:val="003E3E86"/>
    <w:rsid w:val="003E5470"/>
    <w:rsid w:val="003F027A"/>
    <w:rsid w:val="003F098D"/>
    <w:rsid w:val="003F0DC1"/>
    <w:rsid w:val="003F367A"/>
    <w:rsid w:val="003F451F"/>
    <w:rsid w:val="003F4C3F"/>
    <w:rsid w:val="003F72EB"/>
    <w:rsid w:val="003F7855"/>
    <w:rsid w:val="004047B8"/>
    <w:rsid w:val="004051F0"/>
    <w:rsid w:val="004060C8"/>
    <w:rsid w:val="00406612"/>
    <w:rsid w:val="00406C12"/>
    <w:rsid w:val="00407C6A"/>
    <w:rsid w:val="00407FAB"/>
    <w:rsid w:val="00412217"/>
    <w:rsid w:val="004122D6"/>
    <w:rsid w:val="00412C4F"/>
    <w:rsid w:val="004135BE"/>
    <w:rsid w:val="004140BB"/>
    <w:rsid w:val="004147DF"/>
    <w:rsid w:val="00417162"/>
    <w:rsid w:val="004200F2"/>
    <w:rsid w:val="004220AE"/>
    <w:rsid w:val="004222C0"/>
    <w:rsid w:val="00422ABC"/>
    <w:rsid w:val="00425DF4"/>
    <w:rsid w:val="00425F7E"/>
    <w:rsid w:val="004268DE"/>
    <w:rsid w:val="004274EF"/>
    <w:rsid w:val="00427CBA"/>
    <w:rsid w:val="004308A9"/>
    <w:rsid w:val="00430F7E"/>
    <w:rsid w:val="0043158F"/>
    <w:rsid w:val="00433F67"/>
    <w:rsid w:val="00434316"/>
    <w:rsid w:val="0043574C"/>
    <w:rsid w:val="00435C41"/>
    <w:rsid w:val="004379B3"/>
    <w:rsid w:val="004411B6"/>
    <w:rsid w:val="0044175C"/>
    <w:rsid w:val="00444125"/>
    <w:rsid w:val="00444595"/>
    <w:rsid w:val="00444DBE"/>
    <w:rsid w:val="004475DD"/>
    <w:rsid w:val="00447E2F"/>
    <w:rsid w:val="0045015A"/>
    <w:rsid w:val="004511A6"/>
    <w:rsid w:val="00451888"/>
    <w:rsid w:val="00455374"/>
    <w:rsid w:val="00455AC3"/>
    <w:rsid w:val="00461940"/>
    <w:rsid w:val="00461953"/>
    <w:rsid w:val="00461B80"/>
    <w:rsid w:val="004629A7"/>
    <w:rsid w:val="00462D33"/>
    <w:rsid w:val="00464DFD"/>
    <w:rsid w:val="00464FEF"/>
    <w:rsid w:val="004674BA"/>
    <w:rsid w:val="00470A1B"/>
    <w:rsid w:val="00471151"/>
    <w:rsid w:val="00471935"/>
    <w:rsid w:val="00471FF9"/>
    <w:rsid w:val="00473E25"/>
    <w:rsid w:val="004747B5"/>
    <w:rsid w:val="0047591E"/>
    <w:rsid w:val="004777E2"/>
    <w:rsid w:val="00480256"/>
    <w:rsid w:val="0048040C"/>
    <w:rsid w:val="00481133"/>
    <w:rsid w:val="0048165A"/>
    <w:rsid w:val="00481669"/>
    <w:rsid w:val="00482F3E"/>
    <w:rsid w:val="0048435F"/>
    <w:rsid w:val="0048446F"/>
    <w:rsid w:val="00484ED6"/>
    <w:rsid w:val="00486BE6"/>
    <w:rsid w:val="00486C82"/>
    <w:rsid w:val="00490B8E"/>
    <w:rsid w:val="004919B2"/>
    <w:rsid w:val="004922D3"/>
    <w:rsid w:val="00494209"/>
    <w:rsid w:val="004A0E9C"/>
    <w:rsid w:val="004A109E"/>
    <w:rsid w:val="004A1B27"/>
    <w:rsid w:val="004A1EFB"/>
    <w:rsid w:val="004A279B"/>
    <w:rsid w:val="004A34CA"/>
    <w:rsid w:val="004A4137"/>
    <w:rsid w:val="004A4710"/>
    <w:rsid w:val="004A5B1C"/>
    <w:rsid w:val="004A70A7"/>
    <w:rsid w:val="004B1490"/>
    <w:rsid w:val="004B19A8"/>
    <w:rsid w:val="004B2B34"/>
    <w:rsid w:val="004B2CAC"/>
    <w:rsid w:val="004B41DE"/>
    <w:rsid w:val="004B4307"/>
    <w:rsid w:val="004B5C70"/>
    <w:rsid w:val="004B5DE1"/>
    <w:rsid w:val="004B5FCC"/>
    <w:rsid w:val="004B61CB"/>
    <w:rsid w:val="004C1700"/>
    <w:rsid w:val="004C17BA"/>
    <w:rsid w:val="004C2B5A"/>
    <w:rsid w:val="004C38BB"/>
    <w:rsid w:val="004C47B9"/>
    <w:rsid w:val="004C7538"/>
    <w:rsid w:val="004D2F14"/>
    <w:rsid w:val="004D374B"/>
    <w:rsid w:val="004D3E81"/>
    <w:rsid w:val="004D54CB"/>
    <w:rsid w:val="004D60F5"/>
    <w:rsid w:val="004D65A9"/>
    <w:rsid w:val="004D684A"/>
    <w:rsid w:val="004D7D6F"/>
    <w:rsid w:val="004D7D70"/>
    <w:rsid w:val="004E062D"/>
    <w:rsid w:val="004E2D9B"/>
    <w:rsid w:val="004E35F3"/>
    <w:rsid w:val="004E62E0"/>
    <w:rsid w:val="004E651B"/>
    <w:rsid w:val="004E7084"/>
    <w:rsid w:val="004E7554"/>
    <w:rsid w:val="004E768B"/>
    <w:rsid w:val="004F031F"/>
    <w:rsid w:val="004F2CE7"/>
    <w:rsid w:val="004F2CF4"/>
    <w:rsid w:val="004F2D50"/>
    <w:rsid w:val="004F367E"/>
    <w:rsid w:val="004F6A81"/>
    <w:rsid w:val="004F7601"/>
    <w:rsid w:val="005008C5"/>
    <w:rsid w:val="00501D83"/>
    <w:rsid w:val="0050229A"/>
    <w:rsid w:val="00502FDE"/>
    <w:rsid w:val="0050353A"/>
    <w:rsid w:val="00505814"/>
    <w:rsid w:val="00506393"/>
    <w:rsid w:val="00506DD8"/>
    <w:rsid w:val="005071B1"/>
    <w:rsid w:val="00507DD9"/>
    <w:rsid w:val="005113C3"/>
    <w:rsid w:val="005127BC"/>
    <w:rsid w:val="00512E85"/>
    <w:rsid w:val="00513EE2"/>
    <w:rsid w:val="0051497A"/>
    <w:rsid w:val="00515695"/>
    <w:rsid w:val="00517D32"/>
    <w:rsid w:val="00517FB2"/>
    <w:rsid w:val="00521AF7"/>
    <w:rsid w:val="005221BE"/>
    <w:rsid w:val="0052348E"/>
    <w:rsid w:val="00525538"/>
    <w:rsid w:val="00525985"/>
    <w:rsid w:val="00526D80"/>
    <w:rsid w:val="005271B9"/>
    <w:rsid w:val="00527C42"/>
    <w:rsid w:val="00527FF2"/>
    <w:rsid w:val="005301D5"/>
    <w:rsid w:val="0053543C"/>
    <w:rsid w:val="00535643"/>
    <w:rsid w:val="00536041"/>
    <w:rsid w:val="00536118"/>
    <w:rsid w:val="00537716"/>
    <w:rsid w:val="0054150C"/>
    <w:rsid w:val="0054176B"/>
    <w:rsid w:val="0054191A"/>
    <w:rsid w:val="00541BB2"/>
    <w:rsid w:val="00544317"/>
    <w:rsid w:val="00545C5D"/>
    <w:rsid w:val="00546535"/>
    <w:rsid w:val="00546578"/>
    <w:rsid w:val="0055115E"/>
    <w:rsid w:val="0055159C"/>
    <w:rsid w:val="00551B79"/>
    <w:rsid w:val="00552451"/>
    <w:rsid w:val="00560A0C"/>
    <w:rsid w:val="005616F4"/>
    <w:rsid w:val="00562371"/>
    <w:rsid w:val="00562641"/>
    <w:rsid w:val="005628C3"/>
    <w:rsid w:val="005652E1"/>
    <w:rsid w:val="005659DD"/>
    <w:rsid w:val="0056697A"/>
    <w:rsid w:val="00567935"/>
    <w:rsid w:val="00567F14"/>
    <w:rsid w:val="00573B89"/>
    <w:rsid w:val="00573CA6"/>
    <w:rsid w:val="00574982"/>
    <w:rsid w:val="00575588"/>
    <w:rsid w:val="00575D47"/>
    <w:rsid w:val="005763FF"/>
    <w:rsid w:val="0057660A"/>
    <w:rsid w:val="00576BDD"/>
    <w:rsid w:val="00585034"/>
    <w:rsid w:val="005859CF"/>
    <w:rsid w:val="005861FD"/>
    <w:rsid w:val="00587834"/>
    <w:rsid w:val="00587ED1"/>
    <w:rsid w:val="00590229"/>
    <w:rsid w:val="00591D7E"/>
    <w:rsid w:val="0059368D"/>
    <w:rsid w:val="00593AA0"/>
    <w:rsid w:val="00597297"/>
    <w:rsid w:val="0059738C"/>
    <w:rsid w:val="005A0A1F"/>
    <w:rsid w:val="005A178E"/>
    <w:rsid w:val="005A2F38"/>
    <w:rsid w:val="005A4785"/>
    <w:rsid w:val="005A4E4F"/>
    <w:rsid w:val="005A56B2"/>
    <w:rsid w:val="005A5FAB"/>
    <w:rsid w:val="005A6504"/>
    <w:rsid w:val="005A7440"/>
    <w:rsid w:val="005A7CA2"/>
    <w:rsid w:val="005B1E2D"/>
    <w:rsid w:val="005B2A33"/>
    <w:rsid w:val="005B4787"/>
    <w:rsid w:val="005B48A6"/>
    <w:rsid w:val="005B5F29"/>
    <w:rsid w:val="005B7565"/>
    <w:rsid w:val="005C03DD"/>
    <w:rsid w:val="005C046F"/>
    <w:rsid w:val="005C104D"/>
    <w:rsid w:val="005C330C"/>
    <w:rsid w:val="005C4FB9"/>
    <w:rsid w:val="005C6A3B"/>
    <w:rsid w:val="005D15F6"/>
    <w:rsid w:val="005D247E"/>
    <w:rsid w:val="005D33B3"/>
    <w:rsid w:val="005D5C1C"/>
    <w:rsid w:val="005D680B"/>
    <w:rsid w:val="005D684C"/>
    <w:rsid w:val="005D7D54"/>
    <w:rsid w:val="005E1CD4"/>
    <w:rsid w:val="005F01E4"/>
    <w:rsid w:val="005F54F5"/>
    <w:rsid w:val="005F5D97"/>
    <w:rsid w:val="005F7337"/>
    <w:rsid w:val="005F7B73"/>
    <w:rsid w:val="005F7F07"/>
    <w:rsid w:val="0060054E"/>
    <w:rsid w:val="00601552"/>
    <w:rsid w:val="00601A8F"/>
    <w:rsid w:val="00602770"/>
    <w:rsid w:val="006033F1"/>
    <w:rsid w:val="00603974"/>
    <w:rsid w:val="00603DC1"/>
    <w:rsid w:val="00604004"/>
    <w:rsid w:val="00604DE7"/>
    <w:rsid w:val="00605F12"/>
    <w:rsid w:val="0060608F"/>
    <w:rsid w:val="00611895"/>
    <w:rsid w:val="00614002"/>
    <w:rsid w:val="00616AEA"/>
    <w:rsid w:val="00616C24"/>
    <w:rsid w:val="00617182"/>
    <w:rsid w:val="00617E1C"/>
    <w:rsid w:val="0062029D"/>
    <w:rsid w:val="00622587"/>
    <w:rsid w:val="00622CBD"/>
    <w:rsid w:val="00625A49"/>
    <w:rsid w:val="00625E88"/>
    <w:rsid w:val="0062654C"/>
    <w:rsid w:val="00632295"/>
    <w:rsid w:val="006322AE"/>
    <w:rsid w:val="006326E5"/>
    <w:rsid w:val="00632D99"/>
    <w:rsid w:val="006346E7"/>
    <w:rsid w:val="00634AFC"/>
    <w:rsid w:val="00635FCC"/>
    <w:rsid w:val="0063673A"/>
    <w:rsid w:val="0063738B"/>
    <w:rsid w:val="00637C4B"/>
    <w:rsid w:val="006464C6"/>
    <w:rsid w:val="006478C3"/>
    <w:rsid w:val="00647A4A"/>
    <w:rsid w:val="00651D7E"/>
    <w:rsid w:val="00651FDC"/>
    <w:rsid w:val="00657122"/>
    <w:rsid w:val="0065733A"/>
    <w:rsid w:val="00657847"/>
    <w:rsid w:val="00660C64"/>
    <w:rsid w:val="00661F10"/>
    <w:rsid w:val="006630F6"/>
    <w:rsid w:val="006646E1"/>
    <w:rsid w:val="006647EA"/>
    <w:rsid w:val="0066552A"/>
    <w:rsid w:val="00666082"/>
    <w:rsid w:val="006668DE"/>
    <w:rsid w:val="00667424"/>
    <w:rsid w:val="00671587"/>
    <w:rsid w:val="0067223B"/>
    <w:rsid w:val="00673FFA"/>
    <w:rsid w:val="0067430C"/>
    <w:rsid w:val="00674DF4"/>
    <w:rsid w:val="00675AEA"/>
    <w:rsid w:val="006807D4"/>
    <w:rsid w:val="00680A2E"/>
    <w:rsid w:val="0068403A"/>
    <w:rsid w:val="00684069"/>
    <w:rsid w:val="00684B71"/>
    <w:rsid w:val="0068703F"/>
    <w:rsid w:val="0069158C"/>
    <w:rsid w:val="0069225D"/>
    <w:rsid w:val="00692385"/>
    <w:rsid w:val="006930CE"/>
    <w:rsid w:val="00694104"/>
    <w:rsid w:val="00694279"/>
    <w:rsid w:val="00695BE6"/>
    <w:rsid w:val="006A469E"/>
    <w:rsid w:val="006A6E7C"/>
    <w:rsid w:val="006A6FAC"/>
    <w:rsid w:val="006A7944"/>
    <w:rsid w:val="006B096B"/>
    <w:rsid w:val="006B58B1"/>
    <w:rsid w:val="006C1EB6"/>
    <w:rsid w:val="006C2A87"/>
    <w:rsid w:val="006C3758"/>
    <w:rsid w:val="006C3D5B"/>
    <w:rsid w:val="006C5741"/>
    <w:rsid w:val="006D3D2E"/>
    <w:rsid w:val="006D621E"/>
    <w:rsid w:val="006D6B39"/>
    <w:rsid w:val="006D739A"/>
    <w:rsid w:val="006D7CB3"/>
    <w:rsid w:val="006E0B87"/>
    <w:rsid w:val="006E16FE"/>
    <w:rsid w:val="006E1BE7"/>
    <w:rsid w:val="006E1C57"/>
    <w:rsid w:val="006E4973"/>
    <w:rsid w:val="006E4C6A"/>
    <w:rsid w:val="006E4EE0"/>
    <w:rsid w:val="006E6A4F"/>
    <w:rsid w:val="006E6C81"/>
    <w:rsid w:val="006E7524"/>
    <w:rsid w:val="006F07F0"/>
    <w:rsid w:val="006F0AFC"/>
    <w:rsid w:val="006F0E8F"/>
    <w:rsid w:val="006F3087"/>
    <w:rsid w:val="006F3939"/>
    <w:rsid w:val="006F5D38"/>
    <w:rsid w:val="006F7126"/>
    <w:rsid w:val="006F745E"/>
    <w:rsid w:val="006F7782"/>
    <w:rsid w:val="00701C20"/>
    <w:rsid w:val="00702862"/>
    <w:rsid w:val="0070299F"/>
    <w:rsid w:val="00704F51"/>
    <w:rsid w:val="00706C82"/>
    <w:rsid w:val="00707418"/>
    <w:rsid w:val="007101DA"/>
    <w:rsid w:val="0071188E"/>
    <w:rsid w:val="0071191E"/>
    <w:rsid w:val="0071399C"/>
    <w:rsid w:val="007152E1"/>
    <w:rsid w:val="00715E9A"/>
    <w:rsid w:val="00717FE7"/>
    <w:rsid w:val="00721CE6"/>
    <w:rsid w:val="00722130"/>
    <w:rsid w:val="007223DC"/>
    <w:rsid w:val="007229C8"/>
    <w:rsid w:val="00723B6F"/>
    <w:rsid w:val="00724000"/>
    <w:rsid w:val="00731833"/>
    <w:rsid w:val="007347A1"/>
    <w:rsid w:val="0073494B"/>
    <w:rsid w:val="00736AA3"/>
    <w:rsid w:val="007373E9"/>
    <w:rsid w:val="0074189B"/>
    <w:rsid w:val="00741CFD"/>
    <w:rsid w:val="00742B30"/>
    <w:rsid w:val="00745311"/>
    <w:rsid w:val="007459A3"/>
    <w:rsid w:val="00750242"/>
    <w:rsid w:val="00750B5C"/>
    <w:rsid w:val="00751E57"/>
    <w:rsid w:val="00752042"/>
    <w:rsid w:val="007522B3"/>
    <w:rsid w:val="007560F1"/>
    <w:rsid w:val="00756B82"/>
    <w:rsid w:val="00757CF0"/>
    <w:rsid w:val="007604B6"/>
    <w:rsid w:val="007627DA"/>
    <w:rsid w:val="0076368B"/>
    <w:rsid w:val="0076511A"/>
    <w:rsid w:val="007660CF"/>
    <w:rsid w:val="00766B1E"/>
    <w:rsid w:val="00766D82"/>
    <w:rsid w:val="00767F36"/>
    <w:rsid w:val="00770C59"/>
    <w:rsid w:val="007739DE"/>
    <w:rsid w:val="00774350"/>
    <w:rsid w:val="00776682"/>
    <w:rsid w:val="00777E72"/>
    <w:rsid w:val="00782A28"/>
    <w:rsid w:val="00783B13"/>
    <w:rsid w:val="00783D9B"/>
    <w:rsid w:val="00783FC4"/>
    <w:rsid w:val="00784828"/>
    <w:rsid w:val="00785085"/>
    <w:rsid w:val="007864FC"/>
    <w:rsid w:val="0079134E"/>
    <w:rsid w:val="00793311"/>
    <w:rsid w:val="007933E4"/>
    <w:rsid w:val="00793B03"/>
    <w:rsid w:val="007A00BC"/>
    <w:rsid w:val="007A025C"/>
    <w:rsid w:val="007A1C02"/>
    <w:rsid w:val="007A3319"/>
    <w:rsid w:val="007A355C"/>
    <w:rsid w:val="007A368B"/>
    <w:rsid w:val="007A378D"/>
    <w:rsid w:val="007A39E0"/>
    <w:rsid w:val="007A453B"/>
    <w:rsid w:val="007A59B8"/>
    <w:rsid w:val="007A5B35"/>
    <w:rsid w:val="007B125C"/>
    <w:rsid w:val="007B1B17"/>
    <w:rsid w:val="007B2C05"/>
    <w:rsid w:val="007B381A"/>
    <w:rsid w:val="007B457B"/>
    <w:rsid w:val="007B4A68"/>
    <w:rsid w:val="007B7071"/>
    <w:rsid w:val="007C093D"/>
    <w:rsid w:val="007C1F55"/>
    <w:rsid w:val="007C263F"/>
    <w:rsid w:val="007C35AD"/>
    <w:rsid w:val="007C37A4"/>
    <w:rsid w:val="007C44F5"/>
    <w:rsid w:val="007C5F3E"/>
    <w:rsid w:val="007D186B"/>
    <w:rsid w:val="007D1B7E"/>
    <w:rsid w:val="007D2D66"/>
    <w:rsid w:val="007D418F"/>
    <w:rsid w:val="007D4A56"/>
    <w:rsid w:val="007D6359"/>
    <w:rsid w:val="007D6881"/>
    <w:rsid w:val="007E2475"/>
    <w:rsid w:val="007E3535"/>
    <w:rsid w:val="007E5397"/>
    <w:rsid w:val="007E7AFB"/>
    <w:rsid w:val="007E7FA3"/>
    <w:rsid w:val="007F0AB1"/>
    <w:rsid w:val="007F126B"/>
    <w:rsid w:val="007F25AB"/>
    <w:rsid w:val="007F4BC4"/>
    <w:rsid w:val="007F50EC"/>
    <w:rsid w:val="007F5E50"/>
    <w:rsid w:val="007F62BE"/>
    <w:rsid w:val="007F62EC"/>
    <w:rsid w:val="00802A21"/>
    <w:rsid w:val="00803449"/>
    <w:rsid w:val="008049E0"/>
    <w:rsid w:val="00806CD9"/>
    <w:rsid w:val="00810322"/>
    <w:rsid w:val="0081154F"/>
    <w:rsid w:val="00812290"/>
    <w:rsid w:val="008142E5"/>
    <w:rsid w:val="00814A37"/>
    <w:rsid w:val="00814EA0"/>
    <w:rsid w:val="00814F92"/>
    <w:rsid w:val="0081633D"/>
    <w:rsid w:val="00816B95"/>
    <w:rsid w:val="00816E08"/>
    <w:rsid w:val="008177BB"/>
    <w:rsid w:val="00821C6C"/>
    <w:rsid w:val="00822AB9"/>
    <w:rsid w:val="00822FDC"/>
    <w:rsid w:val="00823DB0"/>
    <w:rsid w:val="00825722"/>
    <w:rsid w:val="00825E99"/>
    <w:rsid w:val="0082654C"/>
    <w:rsid w:val="00827829"/>
    <w:rsid w:val="00827C57"/>
    <w:rsid w:val="008304B9"/>
    <w:rsid w:val="008307D9"/>
    <w:rsid w:val="00830CA3"/>
    <w:rsid w:val="008311EA"/>
    <w:rsid w:val="00831712"/>
    <w:rsid w:val="00832882"/>
    <w:rsid w:val="008328F2"/>
    <w:rsid w:val="008331A2"/>
    <w:rsid w:val="00835833"/>
    <w:rsid w:val="00840742"/>
    <w:rsid w:val="00840B92"/>
    <w:rsid w:val="008417CA"/>
    <w:rsid w:val="0084271F"/>
    <w:rsid w:val="0084377A"/>
    <w:rsid w:val="00844F6F"/>
    <w:rsid w:val="00845BEF"/>
    <w:rsid w:val="00845FF6"/>
    <w:rsid w:val="008503F2"/>
    <w:rsid w:val="00850A5D"/>
    <w:rsid w:val="00850E19"/>
    <w:rsid w:val="008510DD"/>
    <w:rsid w:val="00852804"/>
    <w:rsid w:val="00852999"/>
    <w:rsid w:val="00852D4F"/>
    <w:rsid w:val="0085342F"/>
    <w:rsid w:val="00857F0B"/>
    <w:rsid w:val="00860C43"/>
    <w:rsid w:val="0086197D"/>
    <w:rsid w:val="008647C8"/>
    <w:rsid w:val="00865326"/>
    <w:rsid w:val="008656E3"/>
    <w:rsid w:val="00866A39"/>
    <w:rsid w:val="008703B2"/>
    <w:rsid w:val="00871831"/>
    <w:rsid w:val="008718C9"/>
    <w:rsid w:val="00871A48"/>
    <w:rsid w:val="008728B0"/>
    <w:rsid w:val="00873EBB"/>
    <w:rsid w:val="0087419F"/>
    <w:rsid w:val="00876CDB"/>
    <w:rsid w:val="00877825"/>
    <w:rsid w:val="008837C7"/>
    <w:rsid w:val="008844F3"/>
    <w:rsid w:val="00886A77"/>
    <w:rsid w:val="0088734C"/>
    <w:rsid w:val="0088778B"/>
    <w:rsid w:val="008912EB"/>
    <w:rsid w:val="00893D59"/>
    <w:rsid w:val="0089453C"/>
    <w:rsid w:val="008947D5"/>
    <w:rsid w:val="00895ABF"/>
    <w:rsid w:val="00896CBA"/>
    <w:rsid w:val="008A011A"/>
    <w:rsid w:val="008A214E"/>
    <w:rsid w:val="008A3716"/>
    <w:rsid w:val="008A51EA"/>
    <w:rsid w:val="008A6635"/>
    <w:rsid w:val="008A7734"/>
    <w:rsid w:val="008A7960"/>
    <w:rsid w:val="008B6F28"/>
    <w:rsid w:val="008C11D2"/>
    <w:rsid w:val="008C261C"/>
    <w:rsid w:val="008C308C"/>
    <w:rsid w:val="008C499C"/>
    <w:rsid w:val="008C63E5"/>
    <w:rsid w:val="008C7073"/>
    <w:rsid w:val="008C7555"/>
    <w:rsid w:val="008D0CC1"/>
    <w:rsid w:val="008D1FE7"/>
    <w:rsid w:val="008D37B4"/>
    <w:rsid w:val="008D4022"/>
    <w:rsid w:val="008D5387"/>
    <w:rsid w:val="008D58A0"/>
    <w:rsid w:val="008D6094"/>
    <w:rsid w:val="008D6610"/>
    <w:rsid w:val="008D6DC9"/>
    <w:rsid w:val="008E154A"/>
    <w:rsid w:val="008E3579"/>
    <w:rsid w:val="008E3A96"/>
    <w:rsid w:val="008E67FE"/>
    <w:rsid w:val="008E6935"/>
    <w:rsid w:val="008E7D48"/>
    <w:rsid w:val="008F2789"/>
    <w:rsid w:val="008F41F7"/>
    <w:rsid w:val="008F475F"/>
    <w:rsid w:val="008F6A24"/>
    <w:rsid w:val="008F7827"/>
    <w:rsid w:val="008F7861"/>
    <w:rsid w:val="00900FB2"/>
    <w:rsid w:val="00901A4C"/>
    <w:rsid w:val="00902972"/>
    <w:rsid w:val="00902D4E"/>
    <w:rsid w:val="00905971"/>
    <w:rsid w:val="00906257"/>
    <w:rsid w:val="009066B2"/>
    <w:rsid w:val="0090698F"/>
    <w:rsid w:val="009108FD"/>
    <w:rsid w:val="00911158"/>
    <w:rsid w:val="009132D1"/>
    <w:rsid w:val="009145DA"/>
    <w:rsid w:val="00914860"/>
    <w:rsid w:val="00914D0E"/>
    <w:rsid w:val="0091728E"/>
    <w:rsid w:val="00917D53"/>
    <w:rsid w:val="0092011A"/>
    <w:rsid w:val="00920492"/>
    <w:rsid w:val="0092088B"/>
    <w:rsid w:val="0092113A"/>
    <w:rsid w:val="00922DB4"/>
    <w:rsid w:val="00923FFC"/>
    <w:rsid w:val="009246E0"/>
    <w:rsid w:val="0092504E"/>
    <w:rsid w:val="00931311"/>
    <w:rsid w:val="00932596"/>
    <w:rsid w:val="00935B94"/>
    <w:rsid w:val="00936BBE"/>
    <w:rsid w:val="009414EB"/>
    <w:rsid w:val="00942954"/>
    <w:rsid w:val="009435AA"/>
    <w:rsid w:val="009435CB"/>
    <w:rsid w:val="00944571"/>
    <w:rsid w:val="009448D6"/>
    <w:rsid w:val="00944DDB"/>
    <w:rsid w:val="00947222"/>
    <w:rsid w:val="009512F0"/>
    <w:rsid w:val="00953343"/>
    <w:rsid w:val="00953832"/>
    <w:rsid w:val="00956C4D"/>
    <w:rsid w:val="009577D9"/>
    <w:rsid w:val="00961416"/>
    <w:rsid w:val="0096223B"/>
    <w:rsid w:val="00964341"/>
    <w:rsid w:val="00965474"/>
    <w:rsid w:val="0097070B"/>
    <w:rsid w:val="0097148E"/>
    <w:rsid w:val="0097180D"/>
    <w:rsid w:val="009753A3"/>
    <w:rsid w:val="00976058"/>
    <w:rsid w:val="009808D3"/>
    <w:rsid w:val="009810D5"/>
    <w:rsid w:val="00981CA2"/>
    <w:rsid w:val="009820B0"/>
    <w:rsid w:val="00984770"/>
    <w:rsid w:val="00987023"/>
    <w:rsid w:val="009900D3"/>
    <w:rsid w:val="0099044C"/>
    <w:rsid w:val="0099142B"/>
    <w:rsid w:val="00991B6D"/>
    <w:rsid w:val="00996E8E"/>
    <w:rsid w:val="00997FED"/>
    <w:rsid w:val="009A064B"/>
    <w:rsid w:val="009A12C6"/>
    <w:rsid w:val="009A2F85"/>
    <w:rsid w:val="009A3C09"/>
    <w:rsid w:val="009A49BA"/>
    <w:rsid w:val="009A4E10"/>
    <w:rsid w:val="009A5144"/>
    <w:rsid w:val="009A5C64"/>
    <w:rsid w:val="009B03CA"/>
    <w:rsid w:val="009B251E"/>
    <w:rsid w:val="009B2FDE"/>
    <w:rsid w:val="009B6DB5"/>
    <w:rsid w:val="009B761D"/>
    <w:rsid w:val="009C1C80"/>
    <w:rsid w:val="009C2593"/>
    <w:rsid w:val="009C35BB"/>
    <w:rsid w:val="009C464D"/>
    <w:rsid w:val="009C66BC"/>
    <w:rsid w:val="009D2B15"/>
    <w:rsid w:val="009D3032"/>
    <w:rsid w:val="009D36EE"/>
    <w:rsid w:val="009D3B38"/>
    <w:rsid w:val="009D4C69"/>
    <w:rsid w:val="009D4DE0"/>
    <w:rsid w:val="009D5E5A"/>
    <w:rsid w:val="009D62B2"/>
    <w:rsid w:val="009D677F"/>
    <w:rsid w:val="009D782A"/>
    <w:rsid w:val="009D78F0"/>
    <w:rsid w:val="009D7E66"/>
    <w:rsid w:val="009E1262"/>
    <w:rsid w:val="009E1ECB"/>
    <w:rsid w:val="009E2721"/>
    <w:rsid w:val="009E2F17"/>
    <w:rsid w:val="009E62B1"/>
    <w:rsid w:val="009E7E9F"/>
    <w:rsid w:val="009F124E"/>
    <w:rsid w:val="009F2661"/>
    <w:rsid w:val="009F6172"/>
    <w:rsid w:val="009F6DA0"/>
    <w:rsid w:val="009F73B0"/>
    <w:rsid w:val="00A01C04"/>
    <w:rsid w:val="00A01C5A"/>
    <w:rsid w:val="00A01EAF"/>
    <w:rsid w:val="00A02AD7"/>
    <w:rsid w:val="00A03345"/>
    <w:rsid w:val="00A03FBF"/>
    <w:rsid w:val="00A133B9"/>
    <w:rsid w:val="00A135F8"/>
    <w:rsid w:val="00A1441F"/>
    <w:rsid w:val="00A16F1A"/>
    <w:rsid w:val="00A209CA"/>
    <w:rsid w:val="00A2198D"/>
    <w:rsid w:val="00A23195"/>
    <w:rsid w:val="00A23D26"/>
    <w:rsid w:val="00A24290"/>
    <w:rsid w:val="00A2639B"/>
    <w:rsid w:val="00A266C8"/>
    <w:rsid w:val="00A267E8"/>
    <w:rsid w:val="00A26A05"/>
    <w:rsid w:val="00A27A00"/>
    <w:rsid w:val="00A30AF9"/>
    <w:rsid w:val="00A33157"/>
    <w:rsid w:val="00A33E2E"/>
    <w:rsid w:val="00A34ACB"/>
    <w:rsid w:val="00A34D95"/>
    <w:rsid w:val="00A3503E"/>
    <w:rsid w:val="00A40F57"/>
    <w:rsid w:val="00A41884"/>
    <w:rsid w:val="00A41C59"/>
    <w:rsid w:val="00A41DA4"/>
    <w:rsid w:val="00A429A4"/>
    <w:rsid w:val="00A4445C"/>
    <w:rsid w:val="00A44BB9"/>
    <w:rsid w:val="00A44DE8"/>
    <w:rsid w:val="00A45B71"/>
    <w:rsid w:val="00A502C0"/>
    <w:rsid w:val="00A502C3"/>
    <w:rsid w:val="00A5121B"/>
    <w:rsid w:val="00A55CA3"/>
    <w:rsid w:val="00A5651E"/>
    <w:rsid w:val="00A57462"/>
    <w:rsid w:val="00A579DA"/>
    <w:rsid w:val="00A61F55"/>
    <w:rsid w:val="00A63592"/>
    <w:rsid w:val="00A661EC"/>
    <w:rsid w:val="00A732C8"/>
    <w:rsid w:val="00A73502"/>
    <w:rsid w:val="00A7638E"/>
    <w:rsid w:val="00A818B0"/>
    <w:rsid w:val="00A85FB0"/>
    <w:rsid w:val="00A918DA"/>
    <w:rsid w:val="00A942A3"/>
    <w:rsid w:val="00A96179"/>
    <w:rsid w:val="00AA1668"/>
    <w:rsid w:val="00AA35E9"/>
    <w:rsid w:val="00AA3D7B"/>
    <w:rsid w:val="00AA3DBC"/>
    <w:rsid w:val="00AA4228"/>
    <w:rsid w:val="00AA452E"/>
    <w:rsid w:val="00AA52E0"/>
    <w:rsid w:val="00AA66B3"/>
    <w:rsid w:val="00AA736F"/>
    <w:rsid w:val="00AB04C9"/>
    <w:rsid w:val="00AB154E"/>
    <w:rsid w:val="00AB4E9B"/>
    <w:rsid w:val="00AC0293"/>
    <w:rsid w:val="00AC0D07"/>
    <w:rsid w:val="00AC1988"/>
    <w:rsid w:val="00AC46A8"/>
    <w:rsid w:val="00AC5976"/>
    <w:rsid w:val="00AC5CA6"/>
    <w:rsid w:val="00AC6999"/>
    <w:rsid w:val="00AD04DF"/>
    <w:rsid w:val="00AD10DD"/>
    <w:rsid w:val="00AD3DAE"/>
    <w:rsid w:val="00AD4037"/>
    <w:rsid w:val="00AD54E1"/>
    <w:rsid w:val="00AD6A2D"/>
    <w:rsid w:val="00AE0A66"/>
    <w:rsid w:val="00AE23AC"/>
    <w:rsid w:val="00AE2F04"/>
    <w:rsid w:val="00AE551F"/>
    <w:rsid w:val="00AF0AF1"/>
    <w:rsid w:val="00AF20B1"/>
    <w:rsid w:val="00AF3976"/>
    <w:rsid w:val="00AF4069"/>
    <w:rsid w:val="00AF532C"/>
    <w:rsid w:val="00AF57A2"/>
    <w:rsid w:val="00AF5E04"/>
    <w:rsid w:val="00AF5FDB"/>
    <w:rsid w:val="00B0048C"/>
    <w:rsid w:val="00B0087E"/>
    <w:rsid w:val="00B023B4"/>
    <w:rsid w:val="00B031CF"/>
    <w:rsid w:val="00B03BED"/>
    <w:rsid w:val="00B03BFA"/>
    <w:rsid w:val="00B04093"/>
    <w:rsid w:val="00B04111"/>
    <w:rsid w:val="00B04F8D"/>
    <w:rsid w:val="00B05678"/>
    <w:rsid w:val="00B05795"/>
    <w:rsid w:val="00B105FB"/>
    <w:rsid w:val="00B125CC"/>
    <w:rsid w:val="00B1384A"/>
    <w:rsid w:val="00B13CC0"/>
    <w:rsid w:val="00B14212"/>
    <w:rsid w:val="00B1539E"/>
    <w:rsid w:val="00B153C0"/>
    <w:rsid w:val="00B21990"/>
    <w:rsid w:val="00B243B3"/>
    <w:rsid w:val="00B249FC"/>
    <w:rsid w:val="00B269D8"/>
    <w:rsid w:val="00B27F2D"/>
    <w:rsid w:val="00B329D1"/>
    <w:rsid w:val="00B32F4B"/>
    <w:rsid w:val="00B33AC8"/>
    <w:rsid w:val="00B34121"/>
    <w:rsid w:val="00B34EFB"/>
    <w:rsid w:val="00B36922"/>
    <w:rsid w:val="00B36D4D"/>
    <w:rsid w:val="00B45DB4"/>
    <w:rsid w:val="00B511C0"/>
    <w:rsid w:val="00B549AF"/>
    <w:rsid w:val="00B549B4"/>
    <w:rsid w:val="00B55471"/>
    <w:rsid w:val="00B558F3"/>
    <w:rsid w:val="00B55F9D"/>
    <w:rsid w:val="00B560CB"/>
    <w:rsid w:val="00B569BC"/>
    <w:rsid w:val="00B57261"/>
    <w:rsid w:val="00B57BBA"/>
    <w:rsid w:val="00B6067A"/>
    <w:rsid w:val="00B60BE6"/>
    <w:rsid w:val="00B62992"/>
    <w:rsid w:val="00B643C6"/>
    <w:rsid w:val="00B65128"/>
    <w:rsid w:val="00B65884"/>
    <w:rsid w:val="00B67BEA"/>
    <w:rsid w:val="00B7018A"/>
    <w:rsid w:val="00B737CC"/>
    <w:rsid w:val="00B738EA"/>
    <w:rsid w:val="00B7418F"/>
    <w:rsid w:val="00B74794"/>
    <w:rsid w:val="00B755FC"/>
    <w:rsid w:val="00B75C42"/>
    <w:rsid w:val="00B77FE9"/>
    <w:rsid w:val="00B82598"/>
    <w:rsid w:val="00B82B78"/>
    <w:rsid w:val="00B8327E"/>
    <w:rsid w:val="00B84843"/>
    <w:rsid w:val="00B86596"/>
    <w:rsid w:val="00B86B8E"/>
    <w:rsid w:val="00B87A50"/>
    <w:rsid w:val="00B90018"/>
    <w:rsid w:val="00B91358"/>
    <w:rsid w:val="00B917B5"/>
    <w:rsid w:val="00B9485B"/>
    <w:rsid w:val="00B97694"/>
    <w:rsid w:val="00BA4465"/>
    <w:rsid w:val="00BA58EB"/>
    <w:rsid w:val="00BA6860"/>
    <w:rsid w:val="00BA7436"/>
    <w:rsid w:val="00BA76F8"/>
    <w:rsid w:val="00BB0AC5"/>
    <w:rsid w:val="00BB149F"/>
    <w:rsid w:val="00BB1BA2"/>
    <w:rsid w:val="00BB1C8B"/>
    <w:rsid w:val="00BB25C6"/>
    <w:rsid w:val="00BB502A"/>
    <w:rsid w:val="00BB5678"/>
    <w:rsid w:val="00BB6FDC"/>
    <w:rsid w:val="00BB7789"/>
    <w:rsid w:val="00BC10CA"/>
    <w:rsid w:val="00BC1462"/>
    <w:rsid w:val="00BC27F1"/>
    <w:rsid w:val="00BC335B"/>
    <w:rsid w:val="00BC375B"/>
    <w:rsid w:val="00BC4836"/>
    <w:rsid w:val="00BC4B88"/>
    <w:rsid w:val="00BC566A"/>
    <w:rsid w:val="00BD0C07"/>
    <w:rsid w:val="00BE1B26"/>
    <w:rsid w:val="00BE2461"/>
    <w:rsid w:val="00BE3A3B"/>
    <w:rsid w:val="00BE5B01"/>
    <w:rsid w:val="00BE7632"/>
    <w:rsid w:val="00BF0E28"/>
    <w:rsid w:val="00BF16AB"/>
    <w:rsid w:val="00BF2A5C"/>
    <w:rsid w:val="00BF320E"/>
    <w:rsid w:val="00BF369E"/>
    <w:rsid w:val="00BF4171"/>
    <w:rsid w:val="00BF7768"/>
    <w:rsid w:val="00C0268E"/>
    <w:rsid w:val="00C0379B"/>
    <w:rsid w:val="00C04664"/>
    <w:rsid w:val="00C04A75"/>
    <w:rsid w:val="00C06B89"/>
    <w:rsid w:val="00C0716A"/>
    <w:rsid w:val="00C07705"/>
    <w:rsid w:val="00C159AF"/>
    <w:rsid w:val="00C200F3"/>
    <w:rsid w:val="00C20834"/>
    <w:rsid w:val="00C2203F"/>
    <w:rsid w:val="00C22484"/>
    <w:rsid w:val="00C2256A"/>
    <w:rsid w:val="00C22D36"/>
    <w:rsid w:val="00C238C4"/>
    <w:rsid w:val="00C25362"/>
    <w:rsid w:val="00C26CEE"/>
    <w:rsid w:val="00C31C10"/>
    <w:rsid w:val="00C31E18"/>
    <w:rsid w:val="00C31EAE"/>
    <w:rsid w:val="00C31F6D"/>
    <w:rsid w:val="00C3350C"/>
    <w:rsid w:val="00C33EF3"/>
    <w:rsid w:val="00C341F2"/>
    <w:rsid w:val="00C359C1"/>
    <w:rsid w:val="00C37CB5"/>
    <w:rsid w:val="00C40B45"/>
    <w:rsid w:val="00C416C6"/>
    <w:rsid w:val="00C4343A"/>
    <w:rsid w:val="00C43686"/>
    <w:rsid w:val="00C46362"/>
    <w:rsid w:val="00C465B8"/>
    <w:rsid w:val="00C5342C"/>
    <w:rsid w:val="00C55982"/>
    <w:rsid w:val="00C55DCD"/>
    <w:rsid w:val="00C56942"/>
    <w:rsid w:val="00C60268"/>
    <w:rsid w:val="00C61283"/>
    <w:rsid w:val="00C617BD"/>
    <w:rsid w:val="00C62878"/>
    <w:rsid w:val="00C639DF"/>
    <w:rsid w:val="00C63E58"/>
    <w:rsid w:val="00C647D6"/>
    <w:rsid w:val="00C6683C"/>
    <w:rsid w:val="00C67460"/>
    <w:rsid w:val="00C737CC"/>
    <w:rsid w:val="00C81A8E"/>
    <w:rsid w:val="00C851ED"/>
    <w:rsid w:val="00C875EE"/>
    <w:rsid w:val="00C90026"/>
    <w:rsid w:val="00C90F22"/>
    <w:rsid w:val="00C922B3"/>
    <w:rsid w:val="00C93722"/>
    <w:rsid w:val="00C937F7"/>
    <w:rsid w:val="00C93F9F"/>
    <w:rsid w:val="00C94D8A"/>
    <w:rsid w:val="00C94E11"/>
    <w:rsid w:val="00C95165"/>
    <w:rsid w:val="00C954F7"/>
    <w:rsid w:val="00C96308"/>
    <w:rsid w:val="00C972D5"/>
    <w:rsid w:val="00CA250E"/>
    <w:rsid w:val="00CA5C93"/>
    <w:rsid w:val="00CA6A76"/>
    <w:rsid w:val="00CB0245"/>
    <w:rsid w:val="00CB25B3"/>
    <w:rsid w:val="00CB5A86"/>
    <w:rsid w:val="00CB6412"/>
    <w:rsid w:val="00CC0549"/>
    <w:rsid w:val="00CC0848"/>
    <w:rsid w:val="00CC1AC8"/>
    <w:rsid w:val="00CC32B7"/>
    <w:rsid w:val="00CC500D"/>
    <w:rsid w:val="00CC62F8"/>
    <w:rsid w:val="00CC63CB"/>
    <w:rsid w:val="00CC73B8"/>
    <w:rsid w:val="00CC786A"/>
    <w:rsid w:val="00CD0587"/>
    <w:rsid w:val="00CD0D1B"/>
    <w:rsid w:val="00CD3825"/>
    <w:rsid w:val="00CD3DA6"/>
    <w:rsid w:val="00CD5F32"/>
    <w:rsid w:val="00CD6B2B"/>
    <w:rsid w:val="00CD73BA"/>
    <w:rsid w:val="00CD7DA7"/>
    <w:rsid w:val="00CE22EC"/>
    <w:rsid w:val="00CE3240"/>
    <w:rsid w:val="00CE698D"/>
    <w:rsid w:val="00CF158E"/>
    <w:rsid w:val="00CF3946"/>
    <w:rsid w:val="00CF4F50"/>
    <w:rsid w:val="00CF528B"/>
    <w:rsid w:val="00CF6D44"/>
    <w:rsid w:val="00D01819"/>
    <w:rsid w:val="00D01DDE"/>
    <w:rsid w:val="00D02CEB"/>
    <w:rsid w:val="00D02D9F"/>
    <w:rsid w:val="00D02F82"/>
    <w:rsid w:val="00D032B5"/>
    <w:rsid w:val="00D045FD"/>
    <w:rsid w:val="00D0533B"/>
    <w:rsid w:val="00D06B30"/>
    <w:rsid w:val="00D0754B"/>
    <w:rsid w:val="00D1162E"/>
    <w:rsid w:val="00D13902"/>
    <w:rsid w:val="00D13BE6"/>
    <w:rsid w:val="00D14D35"/>
    <w:rsid w:val="00D1578E"/>
    <w:rsid w:val="00D16F51"/>
    <w:rsid w:val="00D2150E"/>
    <w:rsid w:val="00D22E0F"/>
    <w:rsid w:val="00D24262"/>
    <w:rsid w:val="00D248ED"/>
    <w:rsid w:val="00D24B7F"/>
    <w:rsid w:val="00D2687D"/>
    <w:rsid w:val="00D27114"/>
    <w:rsid w:val="00D31B00"/>
    <w:rsid w:val="00D32157"/>
    <w:rsid w:val="00D32AF1"/>
    <w:rsid w:val="00D336C1"/>
    <w:rsid w:val="00D3608B"/>
    <w:rsid w:val="00D37720"/>
    <w:rsid w:val="00D3776B"/>
    <w:rsid w:val="00D4030F"/>
    <w:rsid w:val="00D40CDB"/>
    <w:rsid w:val="00D40E5B"/>
    <w:rsid w:val="00D4324A"/>
    <w:rsid w:val="00D43787"/>
    <w:rsid w:val="00D43A83"/>
    <w:rsid w:val="00D43CF1"/>
    <w:rsid w:val="00D44B42"/>
    <w:rsid w:val="00D44D2E"/>
    <w:rsid w:val="00D46F56"/>
    <w:rsid w:val="00D47B93"/>
    <w:rsid w:val="00D50DA8"/>
    <w:rsid w:val="00D51B21"/>
    <w:rsid w:val="00D51D9C"/>
    <w:rsid w:val="00D522F3"/>
    <w:rsid w:val="00D54221"/>
    <w:rsid w:val="00D55675"/>
    <w:rsid w:val="00D558F2"/>
    <w:rsid w:val="00D57B68"/>
    <w:rsid w:val="00D57DDB"/>
    <w:rsid w:val="00D57F7D"/>
    <w:rsid w:val="00D60ACF"/>
    <w:rsid w:val="00D60EA8"/>
    <w:rsid w:val="00D63F59"/>
    <w:rsid w:val="00D66A6F"/>
    <w:rsid w:val="00D671EC"/>
    <w:rsid w:val="00D71031"/>
    <w:rsid w:val="00D73F5B"/>
    <w:rsid w:val="00D751FF"/>
    <w:rsid w:val="00D76B80"/>
    <w:rsid w:val="00D775FF"/>
    <w:rsid w:val="00D80D12"/>
    <w:rsid w:val="00D810E5"/>
    <w:rsid w:val="00D82021"/>
    <w:rsid w:val="00D83453"/>
    <w:rsid w:val="00D83998"/>
    <w:rsid w:val="00D85CD8"/>
    <w:rsid w:val="00D8694F"/>
    <w:rsid w:val="00D86E4B"/>
    <w:rsid w:val="00D91629"/>
    <w:rsid w:val="00D921FC"/>
    <w:rsid w:val="00D93BCF"/>
    <w:rsid w:val="00D94E8D"/>
    <w:rsid w:val="00D96AAD"/>
    <w:rsid w:val="00D96C6F"/>
    <w:rsid w:val="00D97080"/>
    <w:rsid w:val="00D97EFC"/>
    <w:rsid w:val="00DA1839"/>
    <w:rsid w:val="00DA25C4"/>
    <w:rsid w:val="00DA2F3A"/>
    <w:rsid w:val="00DA47BD"/>
    <w:rsid w:val="00DA504E"/>
    <w:rsid w:val="00DA79C1"/>
    <w:rsid w:val="00DB2C65"/>
    <w:rsid w:val="00DB3A19"/>
    <w:rsid w:val="00DB3DD9"/>
    <w:rsid w:val="00DC012F"/>
    <w:rsid w:val="00DC575A"/>
    <w:rsid w:val="00DC5B25"/>
    <w:rsid w:val="00DC68BE"/>
    <w:rsid w:val="00DD10BB"/>
    <w:rsid w:val="00DD11E4"/>
    <w:rsid w:val="00DD1E02"/>
    <w:rsid w:val="00DD3F6F"/>
    <w:rsid w:val="00DD4330"/>
    <w:rsid w:val="00DD58EC"/>
    <w:rsid w:val="00DD5C60"/>
    <w:rsid w:val="00DD73A4"/>
    <w:rsid w:val="00DE06F1"/>
    <w:rsid w:val="00DE1042"/>
    <w:rsid w:val="00DE1994"/>
    <w:rsid w:val="00DE1BCA"/>
    <w:rsid w:val="00DE252F"/>
    <w:rsid w:val="00DE2EA8"/>
    <w:rsid w:val="00DE3665"/>
    <w:rsid w:val="00DE7F34"/>
    <w:rsid w:val="00DF02F0"/>
    <w:rsid w:val="00DF0FFB"/>
    <w:rsid w:val="00DF3D45"/>
    <w:rsid w:val="00DF6AA4"/>
    <w:rsid w:val="00DF707F"/>
    <w:rsid w:val="00DF7F47"/>
    <w:rsid w:val="00E00A7E"/>
    <w:rsid w:val="00E018CA"/>
    <w:rsid w:val="00E01A67"/>
    <w:rsid w:val="00E01E63"/>
    <w:rsid w:val="00E03BD3"/>
    <w:rsid w:val="00E040A2"/>
    <w:rsid w:val="00E0545E"/>
    <w:rsid w:val="00E07037"/>
    <w:rsid w:val="00E070BE"/>
    <w:rsid w:val="00E10493"/>
    <w:rsid w:val="00E12829"/>
    <w:rsid w:val="00E132A4"/>
    <w:rsid w:val="00E163DF"/>
    <w:rsid w:val="00E20F05"/>
    <w:rsid w:val="00E21980"/>
    <w:rsid w:val="00E22CAF"/>
    <w:rsid w:val="00E23716"/>
    <w:rsid w:val="00E240B4"/>
    <w:rsid w:val="00E24235"/>
    <w:rsid w:val="00E250DC"/>
    <w:rsid w:val="00E26682"/>
    <w:rsid w:val="00E27C77"/>
    <w:rsid w:val="00E30248"/>
    <w:rsid w:val="00E30E4F"/>
    <w:rsid w:val="00E322EF"/>
    <w:rsid w:val="00E32826"/>
    <w:rsid w:val="00E33116"/>
    <w:rsid w:val="00E33AF3"/>
    <w:rsid w:val="00E34FA7"/>
    <w:rsid w:val="00E35AF4"/>
    <w:rsid w:val="00E3727B"/>
    <w:rsid w:val="00E37703"/>
    <w:rsid w:val="00E40B36"/>
    <w:rsid w:val="00E40FD1"/>
    <w:rsid w:val="00E44A39"/>
    <w:rsid w:val="00E44F3A"/>
    <w:rsid w:val="00E54153"/>
    <w:rsid w:val="00E54CE8"/>
    <w:rsid w:val="00E55E8A"/>
    <w:rsid w:val="00E56671"/>
    <w:rsid w:val="00E56CE6"/>
    <w:rsid w:val="00E573C2"/>
    <w:rsid w:val="00E60B3C"/>
    <w:rsid w:val="00E6111F"/>
    <w:rsid w:val="00E61C3B"/>
    <w:rsid w:val="00E64B8E"/>
    <w:rsid w:val="00E70701"/>
    <w:rsid w:val="00E70E0D"/>
    <w:rsid w:val="00E71065"/>
    <w:rsid w:val="00E748CE"/>
    <w:rsid w:val="00E74E5E"/>
    <w:rsid w:val="00E7540B"/>
    <w:rsid w:val="00E82AD4"/>
    <w:rsid w:val="00E85287"/>
    <w:rsid w:val="00E86B69"/>
    <w:rsid w:val="00E87817"/>
    <w:rsid w:val="00E90519"/>
    <w:rsid w:val="00E91954"/>
    <w:rsid w:val="00E920ED"/>
    <w:rsid w:val="00E926D4"/>
    <w:rsid w:val="00E93A53"/>
    <w:rsid w:val="00E93C66"/>
    <w:rsid w:val="00E94B71"/>
    <w:rsid w:val="00E97318"/>
    <w:rsid w:val="00EA1661"/>
    <w:rsid w:val="00EA1AB1"/>
    <w:rsid w:val="00EA1FDD"/>
    <w:rsid w:val="00EA33CB"/>
    <w:rsid w:val="00EA5203"/>
    <w:rsid w:val="00EA5333"/>
    <w:rsid w:val="00EA5A73"/>
    <w:rsid w:val="00EA5BDC"/>
    <w:rsid w:val="00EA67E8"/>
    <w:rsid w:val="00EB28AC"/>
    <w:rsid w:val="00EB3979"/>
    <w:rsid w:val="00EB3F51"/>
    <w:rsid w:val="00EB5A1D"/>
    <w:rsid w:val="00EB5DB1"/>
    <w:rsid w:val="00EC1A12"/>
    <w:rsid w:val="00EC214F"/>
    <w:rsid w:val="00EC346D"/>
    <w:rsid w:val="00EC4807"/>
    <w:rsid w:val="00EC52DC"/>
    <w:rsid w:val="00EC5C9C"/>
    <w:rsid w:val="00EC61FA"/>
    <w:rsid w:val="00EC6982"/>
    <w:rsid w:val="00EC7D4C"/>
    <w:rsid w:val="00EC7FD7"/>
    <w:rsid w:val="00ED069D"/>
    <w:rsid w:val="00ED08CB"/>
    <w:rsid w:val="00ED3473"/>
    <w:rsid w:val="00ED47FB"/>
    <w:rsid w:val="00ED4D20"/>
    <w:rsid w:val="00ED72E7"/>
    <w:rsid w:val="00EE2EA5"/>
    <w:rsid w:val="00EE328F"/>
    <w:rsid w:val="00EE3C7E"/>
    <w:rsid w:val="00EE3EE9"/>
    <w:rsid w:val="00EE40C2"/>
    <w:rsid w:val="00EE5EC0"/>
    <w:rsid w:val="00EE7527"/>
    <w:rsid w:val="00EF02DE"/>
    <w:rsid w:val="00EF0B0B"/>
    <w:rsid w:val="00EF517E"/>
    <w:rsid w:val="00EF5ECC"/>
    <w:rsid w:val="00EF673A"/>
    <w:rsid w:val="00F02245"/>
    <w:rsid w:val="00F02395"/>
    <w:rsid w:val="00F03406"/>
    <w:rsid w:val="00F0500C"/>
    <w:rsid w:val="00F05A8A"/>
    <w:rsid w:val="00F062A0"/>
    <w:rsid w:val="00F10BEB"/>
    <w:rsid w:val="00F11738"/>
    <w:rsid w:val="00F1187D"/>
    <w:rsid w:val="00F13849"/>
    <w:rsid w:val="00F15017"/>
    <w:rsid w:val="00F15BD2"/>
    <w:rsid w:val="00F164E5"/>
    <w:rsid w:val="00F16636"/>
    <w:rsid w:val="00F17E1B"/>
    <w:rsid w:val="00F2119D"/>
    <w:rsid w:val="00F21A76"/>
    <w:rsid w:val="00F231F3"/>
    <w:rsid w:val="00F239BF"/>
    <w:rsid w:val="00F25630"/>
    <w:rsid w:val="00F26FA3"/>
    <w:rsid w:val="00F27696"/>
    <w:rsid w:val="00F27F93"/>
    <w:rsid w:val="00F30B2C"/>
    <w:rsid w:val="00F31346"/>
    <w:rsid w:val="00F31C7C"/>
    <w:rsid w:val="00F3468B"/>
    <w:rsid w:val="00F36587"/>
    <w:rsid w:val="00F36C07"/>
    <w:rsid w:val="00F4073E"/>
    <w:rsid w:val="00F40896"/>
    <w:rsid w:val="00F42AAB"/>
    <w:rsid w:val="00F4439B"/>
    <w:rsid w:val="00F44BB6"/>
    <w:rsid w:val="00F46339"/>
    <w:rsid w:val="00F513D3"/>
    <w:rsid w:val="00F51ED7"/>
    <w:rsid w:val="00F53105"/>
    <w:rsid w:val="00F5368D"/>
    <w:rsid w:val="00F54DDD"/>
    <w:rsid w:val="00F55241"/>
    <w:rsid w:val="00F562CF"/>
    <w:rsid w:val="00F56DDA"/>
    <w:rsid w:val="00F6056A"/>
    <w:rsid w:val="00F612C4"/>
    <w:rsid w:val="00F62C6F"/>
    <w:rsid w:val="00F62FA4"/>
    <w:rsid w:val="00F636B2"/>
    <w:rsid w:val="00F65713"/>
    <w:rsid w:val="00F6777E"/>
    <w:rsid w:val="00F714B8"/>
    <w:rsid w:val="00F73257"/>
    <w:rsid w:val="00F73846"/>
    <w:rsid w:val="00F74C43"/>
    <w:rsid w:val="00F75B80"/>
    <w:rsid w:val="00F7632D"/>
    <w:rsid w:val="00F77594"/>
    <w:rsid w:val="00F81FCB"/>
    <w:rsid w:val="00F8342B"/>
    <w:rsid w:val="00F8358B"/>
    <w:rsid w:val="00F836CE"/>
    <w:rsid w:val="00F84E09"/>
    <w:rsid w:val="00F85527"/>
    <w:rsid w:val="00F859D2"/>
    <w:rsid w:val="00F8664F"/>
    <w:rsid w:val="00F87464"/>
    <w:rsid w:val="00F9107B"/>
    <w:rsid w:val="00F92C72"/>
    <w:rsid w:val="00F93058"/>
    <w:rsid w:val="00F93B0D"/>
    <w:rsid w:val="00F95556"/>
    <w:rsid w:val="00F95B92"/>
    <w:rsid w:val="00FA0065"/>
    <w:rsid w:val="00FA0321"/>
    <w:rsid w:val="00FA1DC4"/>
    <w:rsid w:val="00FA220E"/>
    <w:rsid w:val="00FA2362"/>
    <w:rsid w:val="00FA23FF"/>
    <w:rsid w:val="00FA4512"/>
    <w:rsid w:val="00FA4988"/>
    <w:rsid w:val="00FA5C1C"/>
    <w:rsid w:val="00FA5ECC"/>
    <w:rsid w:val="00FA631F"/>
    <w:rsid w:val="00FB7B7B"/>
    <w:rsid w:val="00FB7BF2"/>
    <w:rsid w:val="00FC18BC"/>
    <w:rsid w:val="00FC23BF"/>
    <w:rsid w:val="00FC2427"/>
    <w:rsid w:val="00FC49E6"/>
    <w:rsid w:val="00FC539F"/>
    <w:rsid w:val="00FC5E69"/>
    <w:rsid w:val="00FD08AA"/>
    <w:rsid w:val="00FD0C36"/>
    <w:rsid w:val="00FD0E5C"/>
    <w:rsid w:val="00FD0F71"/>
    <w:rsid w:val="00FD2FFA"/>
    <w:rsid w:val="00FD4BEB"/>
    <w:rsid w:val="00FD57BF"/>
    <w:rsid w:val="00FD6F20"/>
    <w:rsid w:val="00FD754F"/>
    <w:rsid w:val="00FE1DC8"/>
    <w:rsid w:val="00FE2B63"/>
    <w:rsid w:val="00FE308B"/>
    <w:rsid w:val="00FE464F"/>
    <w:rsid w:val="00FE46BC"/>
    <w:rsid w:val="00FF00F7"/>
    <w:rsid w:val="00FF0604"/>
    <w:rsid w:val="00FF1F07"/>
    <w:rsid w:val="00FF2A64"/>
    <w:rsid w:val="00FF4158"/>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C48C"/>
  <w15:docId w15:val="{9612C8D6-1D77-42E1-BA8D-58F6713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96"/>
    <w:pPr>
      <w:spacing w:before="240" w:after="240" w:line="276" w:lineRule="auto"/>
      <w:jc w:val="both"/>
    </w:pPr>
    <w:rPr>
      <w:rFonts w:ascii="Times New Roman" w:hAnsi="Times New Roman"/>
      <w:sz w:val="24"/>
      <w:lang w:val="tr-TR"/>
    </w:rPr>
  </w:style>
  <w:style w:type="paragraph" w:styleId="Balk1">
    <w:name w:val="heading 1"/>
    <w:basedOn w:val="Normal"/>
    <w:next w:val="Normal"/>
    <w:link w:val="Balk1Char"/>
    <w:uiPriority w:val="9"/>
    <w:qFormat/>
    <w:rsid w:val="00F93B0D"/>
    <w:pPr>
      <w:keepNext/>
      <w:keepLines/>
      <w:numPr>
        <w:numId w:val="2"/>
      </w:numPr>
      <w:spacing w:after="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F93B0D"/>
    <w:pPr>
      <w:keepNext/>
      <w:keepLines/>
      <w:numPr>
        <w:ilvl w:val="1"/>
        <w:numId w:val="2"/>
      </w:numPr>
      <w:spacing w:before="40" w:after="0"/>
      <w:ind w:left="576"/>
      <w:outlineLvl w:val="1"/>
    </w:pPr>
    <w:rPr>
      <w:rFonts w:eastAsiaTheme="majorEastAsia" w:cstheme="majorBidi"/>
      <w:b/>
      <w:szCs w:val="26"/>
    </w:rPr>
  </w:style>
  <w:style w:type="paragraph" w:styleId="Balk3">
    <w:name w:val="heading 3"/>
    <w:basedOn w:val="Normal"/>
    <w:next w:val="Normal"/>
    <w:link w:val="Balk3Char"/>
    <w:uiPriority w:val="9"/>
    <w:unhideWhenUsed/>
    <w:qFormat/>
    <w:rsid w:val="00EF5ECC"/>
    <w:pPr>
      <w:keepNext/>
      <w:keepLines/>
      <w:numPr>
        <w:ilvl w:val="2"/>
        <w:numId w:val="2"/>
      </w:numPr>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2F4E15"/>
    <w:pPr>
      <w:keepNext/>
      <w:keepLines/>
      <w:numPr>
        <w:ilvl w:val="3"/>
        <w:numId w:val="2"/>
      </w:numPr>
      <w:spacing w:before="200" w:after="0"/>
      <w:outlineLvl w:val="3"/>
    </w:pPr>
    <w:rPr>
      <w:rFonts w:eastAsiaTheme="majorEastAsia" w:cstheme="majorBidi"/>
      <w:b/>
      <w:bCs/>
      <w:iCs/>
    </w:rPr>
  </w:style>
  <w:style w:type="paragraph" w:styleId="Balk5">
    <w:name w:val="heading 5"/>
    <w:basedOn w:val="Normal"/>
    <w:next w:val="Normal"/>
    <w:link w:val="Balk5Char"/>
    <w:uiPriority w:val="9"/>
    <w:unhideWhenUsed/>
    <w:qFormat/>
    <w:rsid w:val="002F4E15"/>
    <w:pPr>
      <w:keepNext/>
      <w:keepLines/>
      <w:numPr>
        <w:ilvl w:val="4"/>
        <w:numId w:val="2"/>
      </w:numPr>
      <w:spacing w:before="40" w:after="0"/>
      <w:outlineLvl w:val="4"/>
    </w:pPr>
    <w:rPr>
      <w:rFonts w:eastAsiaTheme="majorEastAsia" w:cstheme="majorBidi"/>
      <w:b/>
    </w:rPr>
  </w:style>
  <w:style w:type="paragraph" w:styleId="Balk6">
    <w:name w:val="heading 6"/>
    <w:basedOn w:val="Normal"/>
    <w:next w:val="Normal"/>
    <w:link w:val="Balk6Char"/>
    <w:uiPriority w:val="9"/>
    <w:semiHidden/>
    <w:unhideWhenUsed/>
    <w:qFormat/>
    <w:rsid w:val="00D93BC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D93BC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D93BC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93BC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3B0D"/>
    <w:rPr>
      <w:rFonts w:ascii="Times New Roman" w:eastAsiaTheme="majorEastAsia" w:hAnsi="Times New Roman" w:cstheme="majorBidi"/>
      <w:b/>
      <w:sz w:val="28"/>
      <w:szCs w:val="32"/>
      <w:lang w:val="tr-TR"/>
    </w:rPr>
  </w:style>
  <w:style w:type="character" w:customStyle="1" w:styleId="Balk2Char">
    <w:name w:val="Başlık 2 Char"/>
    <w:basedOn w:val="VarsaylanParagrafYazTipi"/>
    <w:link w:val="Balk2"/>
    <w:uiPriority w:val="9"/>
    <w:rsid w:val="00F93B0D"/>
    <w:rPr>
      <w:rFonts w:ascii="Times New Roman" w:eastAsiaTheme="majorEastAsia" w:hAnsi="Times New Roman" w:cstheme="majorBidi"/>
      <w:b/>
      <w:sz w:val="24"/>
      <w:szCs w:val="26"/>
      <w:lang w:val="tr-TR"/>
    </w:rPr>
  </w:style>
  <w:style w:type="character" w:customStyle="1" w:styleId="Balk3Char">
    <w:name w:val="Başlık 3 Char"/>
    <w:basedOn w:val="VarsaylanParagrafYazTipi"/>
    <w:link w:val="Balk3"/>
    <w:uiPriority w:val="9"/>
    <w:rsid w:val="00EF5ECC"/>
    <w:rPr>
      <w:rFonts w:ascii="Times New Roman" w:eastAsiaTheme="majorEastAsia" w:hAnsi="Times New Roman" w:cstheme="majorBidi"/>
      <w:b/>
      <w:bCs/>
      <w:sz w:val="24"/>
      <w:lang w:val="tr-TR"/>
    </w:rPr>
  </w:style>
  <w:style w:type="character" w:customStyle="1" w:styleId="Balk4Char">
    <w:name w:val="Başlık 4 Char"/>
    <w:basedOn w:val="VarsaylanParagrafYazTipi"/>
    <w:link w:val="Balk4"/>
    <w:uiPriority w:val="9"/>
    <w:rsid w:val="002F4E15"/>
    <w:rPr>
      <w:rFonts w:ascii="Times New Roman" w:eastAsiaTheme="majorEastAsia" w:hAnsi="Times New Roman" w:cstheme="majorBidi"/>
      <w:b/>
      <w:bCs/>
      <w:iCs/>
      <w:sz w:val="24"/>
      <w:lang w:val="tr-TR"/>
    </w:rPr>
  </w:style>
  <w:style w:type="character" w:customStyle="1" w:styleId="Balk5Char">
    <w:name w:val="Başlık 5 Char"/>
    <w:basedOn w:val="VarsaylanParagrafYazTipi"/>
    <w:link w:val="Balk5"/>
    <w:uiPriority w:val="9"/>
    <w:rsid w:val="002F4E15"/>
    <w:rPr>
      <w:rFonts w:ascii="Times New Roman" w:eastAsiaTheme="majorEastAsia" w:hAnsi="Times New Roman" w:cstheme="majorBidi"/>
      <w:b/>
      <w:sz w:val="24"/>
      <w:lang w:val="tr-TR"/>
    </w:rPr>
  </w:style>
  <w:style w:type="character" w:customStyle="1" w:styleId="Balk6Char">
    <w:name w:val="Başlık 6 Char"/>
    <w:basedOn w:val="VarsaylanParagrafYazTipi"/>
    <w:link w:val="Balk6"/>
    <w:uiPriority w:val="9"/>
    <w:semiHidden/>
    <w:rsid w:val="00D93BCF"/>
    <w:rPr>
      <w:rFonts w:asciiTheme="majorHAnsi" w:eastAsiaTheme="majorEastAsia" w:hAnsiTheme="majorHAnsi" w:cstheme="majorBidi"/>
      <w:color w:val="1F4D78" w:themeColor="accent1" w:themeShade="7F"/>
      <w:sz w:val="24"/>
      <w:lang w:val="tr-TR"/>
    </w:rPr>
  </w:style>
  <w:style w:type="character" w:customStyle="1" w:styleId="Balk7Char">
    <w:name w:val="Başlık 7 Char"/>
    <w:basedOn w:val="VarsaylanParagrafYazTipi"/>
    <w:link w:val="Balk7"/>
    <w:uiPriority w:val="9"/>
    <w:semiHidden/>
    <w:rsid w:val="00D93BCF"/>
    <w:rPr>
      <w:rFonts w:asciiTheme="majorHAnsi" w:eastAsiaTheme="majorEastAsia" w:hAnsiTheme="majorHAnsi" w:cstheme="majorBidi"/>
      <w:i/>
      <w:iCs/>
      <w:color w:val="1F4D78" w:themeColor="accent1" w:themeShade="7F"/>
      <w:sz w:val="24"/>
      <w:lang w:val="tr-TR"/>
    </w:rPr>
  </w:style>
  <w:style w:type="character" w:customStyle="1" w:styleId="Balk8Char">
    <w:name w:val="Başlık 8 Char"/>
    <w:basedOn w:val="VarsaylanParagrafYazTipi"/>
    <w:link w:val="Balk8"/>
    <w:uiPriority w:val="9"/>
    <w:semiHidden/>
    <w:rsid w:val="00D93BCF"/>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D93BCF"/>
    <w:rPr>
      <w:rFonts w:asciiTheme="majorHAnsi" w:eastAsiaTheme="majorEastAsia" w:hAnsiTheme="majorHAnsi" w:cstheme="majorBidi"/>
      <w:i/>
      <w:iCs/>
      <w:color w:val="272727" w:themeColor="text1" w:themeTint="D8"/>
      <w:sz w:val="21"/>
      <w:szCs w:val="21"/>
      <w:lang w:val="tr-TR"/>
    </w:rPr>
  </w:style>
  <w:style w:type="character" w:customStyle="1" w:styleId="irketAdKrkt">
    <w:name w:val="Şirket Adı Krkt"/>
    <w:basedOn w:val="VarsaylanParagrafYazTipi"/>
    <w:link w:val="irketAd"/>
    <w:uiPriority w:val="13"/>
    <w:rsid w:val="00F74C43"/>
    <w:rPr>
      <w:b/>
      <w:bCs/>
      <w:color w:val="FFFFFF" w:themeColor="background1"/>
      <w:sz w:val="40"/>
      <w:szCs w:val="40"/>
    </w:rPr>
  </w:style>
  <w:style w:type="paragraph" w:customStyle="1" w:styleId="irketAd">
    <w:name w:val="Şirket Adı"/>
    <w:basedOn w:val="Normal"/>
    <w:next w:val="Normal"/>
    <w:link w:val="irketAdKrkt"/>
    <w:uiPriority w:val="13"/>
    <w:qFormat/>
    <w:rsid w:val="00F74C43"/>
    <w:pPr>
      <w:spacing w:after="0"/>
      <w:ind w:left="144" w:right="144"/>
      <w:jc w:val="right"/>
    </w:pPr>
    <w:rPr>
      <w:b/>
      <w:bCs/>
      <w:color w:val="FFFFFF" w:themeColor="background1"/>
      <w:sz w:val="40"/>
      <w:szCs w:val="40"/>
    </w:rPr>
  </w:style>
  <w:style w:type="paragraph" w:styleId="AralkYok">
    <w:name w:val="No Spacing"/>
    <w:link w:val="AralkYokChar"/>
    <w:uiPriority w:val="1"/>
    <w:qFormat/>
    <w:rsid w:val="007B381A"/>
    <w:pPr>
      <w:spacing w:after="0" w:line="240" w:lineRule="auto"/>
    </w:pPr>
    <w:rPr>
      <w:rFonts w:eastAsiaTheme="minorEastAsia"/>
    </w:rPr>
  </w:style>
  <w:style w:type="character" w:customStyle="1" w:styleId="AralkYokChar">
    <w:name w:val="Aralık Yok Char"/>
    <w:basedOn w:val="VarsaylanParagrafYazTipi"/>
    <w:link w:val="AralkYok"/>
    <w:uiPriority w:val="1"/>
    <w:rsid w:val="007B381A"/>
    <w:rPr>
      <w:rFonts w:eastAsiaTheme="minorEastAsia"/>
    </w:rPr>
  </w:style>
  <w:style w:type="paragraph" w:styleId="KonuBal">
    <w:name w:val="Title"/>
    <w:basedOn w:val="Normal"/>
    <w:next w:val="Normal"/>
    <w:link w:val="KonuBalChar"/>
    <w:uiPriority w:val="10"/>
    <w:qFormat/>
    <w:rsid w:val="00F93B0D"/>
    <w:pPr>
      <w:spacing w:after="0" w:line="216" w:lineRule="auto"/>
      <w:contextualSpacing/>
    </w:pPr>
    <w:rPr>
      <w:rFonts w:eastAsiaTheme="majorEastAsia" w:cstheme="majorBidi"/>
      <w:color w:val="404040" w:themeColor="text1" w:themeTint="BF"/>
      <w:spacing w:val="-10"/>
      <w:kern w:val="28"/>
      <w:szCs w:val="56"/>
    </w:rPr>
  </w:style>
  <w:style w:type="character" w:customStyle="1" w:styleId="KonuBalChar">
    <w:name w:val="Konu Başlığı Char"/>
    <w:basedOn w:val="VarsaylanParagrafYazTipi"/>
    <w:link w:val="KonuBal"/>
    <w:uiPriority w:val="10"/>
    <w:rsid w:val="00F93B0D"/>
    <w:rPr>
      <w:rFonts w:ascii="Times New Roman" w:eastAsiaTheme="majorEastAsia" w:hAnsi="Times New Roman" w:cstheme="majorBidi"/>
      <w:color w:val="404040" w:themeColor="text1" w:themeTint="BF"/>
      <w:spacing w:val="-10"/>
      <w:kern w:val="28"/>
      <w:sz w:val="24"/>
      <w:szCs w:val="56"/>
    </w:rPr>
  </w:style>
  <w:style w:type="paragraph" w:styleId="Altyaz">
    <w:name w:val="Subtitle"/>
    <w:basedOn w:val="Normal"/>
    <w:next w:val="Normal"/>
    <w:link w:val="AltyazChar"/>
    <w:uiPriority w:val="11"/>
    <w:qFormat/>
    <w:rsid w:val="007B381A"/>
    <w:pPr>
      <w:numPr>
        <w:ilvl w:val="1"/>
      </w:numPr>
    </w:pPr>
    <w:rPr>
      <w:rFonts w:eastAsiaTheme="minorEastAsia" w:cs="Times New Roman"/>
      <w:color w:val="5A5A5A" w:themeColor="text1" w:themeTint="A5"/>
      <w:spacing w:val="15"/>
    </w:rPr>
  </w:style>
  <w:style w:type="character" w:customStyle="1" w:styleId="AltyazChar">
    <w:name w:val="Altyazı Char"/>
    <w:basedOn w:val="VarsaylanParagrafYazTipi"/>
    <w:link w:val="Altyaz"/>
    <w:uiPriority w:val="11"/>
    <w:rsid w:val="007B381A"/>
    <w:rPr>
      <w:rFonts w:eastAsiaTheme="minorEastAsia" w:cs="Times New Roman"/>
      <w:color w:val="5A5A5A" w:themeColor="text1" w:themeTint="A5"/>
      <w:spacing w:val="15"/>
    </w:rPr>
  </w:style>
  <w:style w:type="paragraph" w:styleId="stBilgi">
    <w:name w:val="header"/>
    <w:basedOn w:val="Normal"/>
    <w:link w:val="stBilgiChar"/>
    <w:uiPriority w:val="99"/>
    <w:unhideWhenUsed/>
    <w:rsid w:val="00ED08C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ED08CB"/>
  </w:style>
  <w:style w:type="paragraph" w:styleId="AltBilgi">
    <w:name w:val="footer"/>
    <w:basedOn w:val="Normal"/>
    <w:link w:val="AltBilgiChar"/>
    <w:uiPriority w:val="99"/>
    <w:unhideWhenUsed/>
    <w:rsid w:val="00ED08C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ED08CB"/>
  </w:style>
  <w:style w:type="paragraph" w:styleId="ListeParagraf">
    <w:name w:val="List Paragraph"/>
    <w:basedOn w:val="Normal"/>
    <w:link w:val="ListeParagrafChar"/>
    <w:uiPriority w:val="34"/>
    <w:qFormat/>
    <w:rsid w:val="00F93B0D"/>
    <w:pPr>
      <w:ind w:left="720"/>
      <w:contextualSpacing/>
    </w:pPr>
  </w:style>
  <w:style w:type="character" w:customStyle="1" w:styleId="ListeParagrafChar">
    <w:name w:val="Liste Paragraf Char"/>
    <w:link w:val="ListeParagraf"/>
    <w:uiPriority w:val="34"/>
    <w:locked/>
    <w:rsid w:val="005F54F5"/>
    <w:rPr>
      <w:rFonts w:ascii="Times New Roman" w:hAnsi="Times New Roman"/>
      <w:sz w:val="24"/>
    </w:rPr>
  </w:style>
  <w:style w:type="paragraph" w:customStyle="1" w:styleId="Stil1">
    <w:name w:val="Stil1"/>
    <w:basedOn w:val="AralkYok"/>
    <w:link w:val="Stil1Char"/>
    <w:qFormat/>
    <w:rsid w:val="00A502C0"/>
    <w:pPr>
      <w:spacing w:before="240"/>
    </w:pPr>
    <w:rPr>
      <w:rFonts w:ascii="Halvetica" w:hAnsi="Halvetica" w:cs="Times New Roman"/>
      <w:b/>
      <w:color w:val="2E74B5" w:themeColor="accent1" w:themeShade="BF"/>
      <w:sz w:val="56"/>
      <w:szCs w:val="56"/>
      <w:lang w:val="tr-TR"/>
    </w:rPr>
  </w:style>
  <w:style w:type="character" w:customStyle="1" w:styleId="Stil1Char">
    <w:name w:val="Stil1 Char"/>
    <w:basedOn w:val="Balk1Char"/>
    <w:link w:val="Stil1"/>
    <w:rsid w:val="00A502C0"/>
    <w:rPr>
      <w:rFonts w:ascii="Halvetica" w:eastAsiaTheme="minorEastAsia" w:hAnsi="Halvetica" w:cs="Times New Roman"/>
      <w:b/>
      <w:color w:val="2E74B5" w:themeColor="accent1" w:themeShade="BF"/>
      <w:sz w:val="56"/>
      <w:szCs w:val="56"/>
      <w:lang w:val="tr-TR"/>
    </w:rPr>
  </w:style>
  <w:style w:type="paragraph" w:customStyle="1" w:styleId="Stil2">
    <w:name w:val="Stil2"/>
    <w:basedOn w:val="Balk2"/>
    <w:next w:val="Balk2"/>
    <w:link w:val="Stil2Char"/>
    <w:qFormat/>
    <w:rsid w:val="001D2200"/>
    <w:pPr>
      <w:spacing w:before="240" w:after="240"/>
    </w:pPr>
  </w:style>
  <w:style w:type="character" w:customStyle="1" w:styleId="Stil2Char">
    <w:name w:val="Stil2 Char"/>
    <w:basedOn w:val="Balk2Char"/>
    <w:link w:val="Stil2"/>
    <w:rsid w:val="001D2200"/>
    <w:rPr>
      <w:rFonts w:ascii="Times New Roman" w:eastAsiaTheme="majorEastAsia" w:hAnsi="Times New Roman" w:cstheme="majorBidi"/>
      <w:b/>
      <w:sz w:val="24"/>
      <w:szCs w:val="26"/>
      <w:lang w:val="tr-TR"/>
    </w:rPr>
  </w:style>
  <w:style w:type="paragraph" w:styleId="BalonMetni">
    <w:name w:val="Balloon Text"/>
    <w:basedOn w:val="Normal"/>
    <w:link w:val="BalonMetniChar"/>
    <w:uiPriority w:val="99"/>
    <w:semiHidden/>
    <w:unhideWhenUsed/>
    <w:rsid w:val="005F54F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4F5"/>
    <w:rPr>
      <w:rFonts w:ascii="Tahoma" w:hAnsi="Tahoma" w:cs="Tahoma"/>
      <w:sz w:val="16"/>
      <w:szCs w:val="16"/>
    </w:rPr>
  </w:style>
  <w:style w:type="paragraph" w:styleId="TBal">
    <w:name w:val="TOC Heading"/>
    <w:basedOn w:val="Balk1"/>
    <w:next w:val="Normal"/>
    <w:uiPriority w:val="39"/>
    <w:unhideWhenUsed/>
    <w:qFormat/>
    <w:rsid w:val="0031420E"/>
    <w:pPr>
      <w:spacing w:before="480"/>
      <w:outlineLvl w:val="9"/>
    </w:pPr>
    <w:rPr>
      <w:rFonts w:asciiTheme="majorHAnsi" w:hAnsiTheme="majorHAnsi"/>
      <w:bCs/>
      <w:color w:val="2E74B5" w:themeColor="accent1" w:themeShade="BF"/>
      <w:szCs w:val="28"/>
      <w:lang w:eastAsia="ja-JP"/>
    </w:rPr>
  </w:style>
  <w:style w:type="paragraph" w:styleId="T2">
    <w:name w:val="toc 2"/>
    <w:basedOn w:val="Normal"/>
    <w:next w:val="Normal"/>
    <w:autoRedefine/>
    <w:uiPriority w:val="39"/>
    <w:unhideWhenUsed/>
    <w:qFormat/>
    <w:rsid w:val="0031420E"/>
    <w:pPr>
      <w:spacing w:before="0" w:after="100"/>
      <w:ind w:left="220"/>
    </w:pPr>
    <w:rPr>
      <w:rFonts w:asciiTheme="minorHAnsi" w:eastAsiaTheme="minorEastAsia" w:hAnsiTheme="minorHAnsi"/>
      <w:sz w:val="22"/>
      <w:lang w:eastAsia="ja-JP"/>
    </w:rPr>
  </w:style>
  <w:style w:type="paragraph" w:styleId="T1">
    <w:name w:val="toc 1"/>
    <w:basedOn w:val="Normal"/>
    <w:next w:val="Normal"/>
    <w:autoRedefine/>
    <w:uiPriority w:val="39"/>
    <w:unhideWhenUsed/>
    <w:qFormat/>
    <w:rsid w:val="0031420E"/>
    <w:pPr>
      <w:spacing w:before="0" w:after="100"/>
    </w:pPr>
    <w:rPr>
      <w:rFonts w:asciiTheme="minorHAnsi" w:eastAsiaTheme="minorEastAsia" w:hAnsiTheme="minorHAnsi"/>
      <w:sz w:val="22"/>
      <w:lang w:eastAsia="ja-JP"/>
    </w:rPr>
  </w:style>
  <w:style w:type="paragraph" w:styleId="T3">
    <w:name w:val="toc 3"/>
    <w:basedOn w:val="Normal"/>
    <w:next w:val="Normal"/>
    <w:autoRedefine/>
    <w:uiPriority w:val="39"/>
    <w:unhideWhenUsed/>
    <w:qFormat/>
    <w:rsid w:val="0031420E"/>
    <w:pPr>
      <w:spacing w:before="0" w:after="100"/>
      <w:ind w:left="440"/>
    </w:pPr>
    <w:rPr>
      <w:rFonts w:asciiTheme="minorHAnsi" w:eastAsiaTheme="minorEastAsia" w:hAnsiTheme="minorHAnsi"/>
      <w:sz w:val="22"/>
      <w:lang w:eastAsia="ja-JP"/>
    </w:rPr>
  </w:style>
  <w:style w:type="character" w:styleId="Kpr">
    <w:name w:val="Hyperlink"/>
    <w:basedOn w:val="VarsaylanParagrafYazTipi"/>
    <w:uiPriority w:val="99"/>
    <w:unhideWhenUsed/>
    <w:rsid w:val="0031420E"/>
    <w:rPr>
      <w:color w:val="0563C1" w:themeColor="hyperlink"/>
      <w:u w:val="single"/>
    </w:rPr>
  </w:style>
  <w:style w:type="table" w:styleId="TabloKlavuzu">
    <w:name w:val="Table Grid"/>
    <w:basedOn w:val="NormalTablo"/>
    <w:uiPriority w:val="39"/>
    <w:rsid w:val="0030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2183D"/>
    <w:pPr>
      <w:spacing w:before="0" w:after="200" w:line="240" w:lineRule="auto"/>
    </w:pPr>
    <w:rPr>
      <w:bCs/>
      <w:szCs w:val="18"/>
    </w:rPr>
  </w:style>
  <w:style w:type="table" w:styleId="OrtaGlgeleme1-Vurgu1">
    <w:name w:val="Medium Shading 1 Accent 1"/>
    <w:basedOn w:val="NormalTablo"/>
    <w:uiPriority w:val="63"/>
    <w:rsid w:val="0037623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AkGlgeleme-Vurgu3">
    <w:name w:val="Light Shading Accent 3"/>
    <w:basedOn w:val="NormalTablo"/>
    <w:uiPriority w:val="60"/>
    <w:rsid w:val="0037623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Klavuz-Vurgu1">
    <w:name w:val="Light Grid Accent 1"/>
    <w:basedOn w:val="NormalTablo"/>
    <w:uiPriority w:val="62"/>
    <w:rsid w:val="008C308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killerTablosu">
    <w:name w:val="table of figures"/>
    <w:basedOn w:val="Normal"/>
    <w:next w:val="Normal"/>
    <w:uiPriority w:val="99"/>
    <w:unhideWhenUsed/>
    <w:rsid w:val="004F2D50"/>
    <w:pPr>
      <w:spacing w:after="0"/>
    </w:pPr>
  </w:style>
  <w:style w:type="character" w:customStyle="1" w:styleId="Bodytext2">
    <w:name w:val="Body text (2)_"/>
    <w:basedOn w:val="VarsaylanParagrafYazTipi"/>
    <w:link w:val="Bodytext20"/>
    <w:rsid w:val="00900FB2"/>
    <w:rPr>
      <w:rFonts w:ascii="Arial" w:eastAsia="Arial" w:hAnsi="Arial" w:cs="Arial"/>
      <w:shd w:val="clear" w:color="auto" w:fill="FFFFFF"/>
    </w:rPr>
  </w:style>
  <w:style w:type="paragraph" w:customStyle="1" w:styleId="Bodytext20">
    <w:name w:val="Body text (2)"/>
    <w:basedOn w:val="Normal"/>
    <w:link w:val="Bodytext2"/>
    <w:rsid w:val="00900FB2"/>
    <w:pPr>
      <w:widowControl w:val="0"/>
      <w:shd w:val="clear" w:color="auto" w:fill="FFFFFF"/>
      <w:spacing w:before="0" w:after="0" w:line="490" w:lineRule="exact"/>
      <w:ind w:hanging="500"/>
    </w:pPr>
    <w:rPr>
      <w:rFonts w:ascii="Arial" w:eastAsia="Arial" w:hAnsi="Arial" w:cs="Arial"/>
      <w:sz w:val="22"/>
    </w:rPr>
  </w:style>
  <w:style w:type="paragraph" w:customStyle="1" w:styleId="Stil3">
    <w:name w:val="Stil3"/>
    <w:basedOn w:val="Balk3"/>
    <w:link w:val="Stil3Char"/>
    <w:qFormat/>
    <w:rsid w:val="00CA6A76"/>
    <w:pPr>
      <w:numPr>
        <w:numId w:val="1"/>
      </w:numPr>
    </w:pPr>
  </w:style>
  <w:style w:type="character" w:customStyle="1" w:styleId="Stil3Char">
    <w:name w:val="Stil3 Char"/>
    <w:basedOn w:val="Balk3Char"/>
    <w:link w:val="Stil3"/>
    <w:rsid w:val="00CA6A76"/>
    <w:rPr>
      <w:rFonts w:ascii="Times New Roman" w:eastAsiaTheme="majorEastAsia" w:hAnsi="Times New Roman" w:cstheme="majorBidi"/>
      <w:b/>
      <w:bCs/>
      <w:sz w:val="24"/>
      <w:lang w:val="tr-TR"/>
    </w:rPr>
  </w:style>
  <w:style w:type="paragraph" w:customStyle="1" w:styleId="Stil4">
    <w:name w:val="Stil4"/>
    <w:basedOn w:val="Balk4"/>
    <w:link w:val="Stil4Char"/>
    <w:qFormat/>
    <w:rsid w:val="00B7418F"/>
    <w:pPr>
      <w:numPr>
        <w:numId w:val="1"/>
      </w:numPr>
    </w:pPr>
    <w:rPr>
      <w:i/>
    </w:rPr>
  </w:style>
  <w:style w:type="character" w:customStyle="1" w:styleId="Stil4Char">
    <w:name w:val="Stil4 Char"/>
    <w:basedOn w:val="Balk4Char"/>
    <w:link w:val="Stil4"/>
    <w:rsid w:val="00B7418F"/>
    <w:rPr>
      <w:rFonts w:ascii="Times New Roman" w:eastAsiaTheme="majorEastAsia" w:hAnsi="Times New Roman" w:cstheme="majorBidi"/>
      <w:b/>
      <w:bCs/>
      <w:i/>
      <w:iCs/>
      <w:sz w:val="24"/>
      <w:lang w:val="tr-TR"/>
    </w:rPr>
  </w:style>
  <w:style w:type="character" w:styleId="AklamaBavurusu">
    <w:name w:val="annotation reference"/>
    <w:basedOn w:val="VarsaylanParagrafYazTipi"/>
    <w:uiPriority w:val="99"/>
    <w:semiHidden/>
    <w:unhideWhenUsed/>
    <w:rsid w:val="0071399C"/>
    <w:rPr>
      <w:sz w:val="16"/>
      <w:szCs w:val="16"/>
    </w:rPr>
  </w:style>
  <w:style w:type="paragraph" w:styleId="AklamaMetni">
    <w:name w:val="annotation text"/>
    <w:basedOn w:val="Normal"/>
    <w:link w:val="AklamaMetniChar"/>
    <w:uiPriority w:val="99"/>
    <w:semiHidden/>
    <w:unhideWhenUsed/>
    <w:rsid w:val="007139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399C"/>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1399C"/>
    <w:rPr>
      <w:b/>
      <w:bCs/>
    </w:rPr>
  </w:style>
  <w:style w:type="character" w:customStyle="1" w:styleId="AklamaKonusuChar">
    <w:name w:val="Açıklama Konusu Char"/>
    <w:basedOn w:val="AklamaMetniChar"/>
    <w:link w:val="AklamaKonusu"/>
    <w:uiPriority w:val="99"/>
    <w:semiHidden/>
    <w:rsid w:val="0071399C"/>
    <w:rPr>
      <w:rFonts w:ascii="Times New Roman" w:hAnsi="Times New Roman"/>
      <w:b/>
      <w:bCs/>
      <w:sz w:val="20"/>
      <w:szCs w:val="20"/>
    </w:rPr>
  </w:style>
  <w:style w:type="paragraph" w:styleId="Dzeltme">
    <w:name w:val="Revision"/>
    <w:hidden/>
    <w:uiPriority w:val="99"/>
    <w:semiHidden/>
    <w:rsid w:val="004A109E"/>
    <w:pPr>
      <w:spacing w:after="0" w:line="240" w:lineRule="auto"/>
    </w:pPr>
    <w:rPr>
      <w:rFonts w:ascii="Times New Roman" w:hAnsi="Times New Roman"/>
      <w:sz w:val="24"/>
    </w:rPr>
  </w:style>
  <w:style w:type="paragraph" w:customStyle="1" w:styleId="Default">
    <w:name w:val="Default"/>
    <w:rsid w:val="00D46F56"/>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WW-NormalWeb1">
    <w:name w:val="WW-Normal (Web)1"/>
    <w:basedOn w:val="Normal"/>
    <w:rsid w:val="002D7114"/>
    <w:pPr>
      <w:spacing w:before="280" w:after="119" w:line="240" w:lineRule="auto"/>
    </w:pPr>
    <w:rPr>
      <w:rFonts w:ascii="Arial" w:eastAsia="Times New Roman" w:hAnsi="Arial" w:cs="Times New Roman"/>
      <w:sz w:val="18"/>
      <w:szCs w:val="24"/>
      <w:lang w:eastAsia="ar-SA"/>
    </w:rPr>
  </w:style>
  <w:style w:type="table" w:customStyle="1" w:styleId="GridTable6Colorful-Accent11">
    <w:name w:val="Grid Table 6 Colorful - Accent 11"/>
    <w:basedOn w:val="NormalTablo"/>
    <w:uiPriority w:val="51"/>
    <w:rsid w:val="002D711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NormalTablo"/>
    <w:uiPriority w:val="46"/>
    <w:rsid w:val="00DE104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id-translation">
    <w:name w:val="tlid-translation"/>
    <w:basedOn w:val="VarsaylanParagrafYazTipi"/>
    <w:rsid w:val="00DF3D45"/>
  </w:style>
  <w:style w:type="table" w:customStyle="1" w:styleId="DzTablo51">
    <w:name w:val="Düz Tablo 51"/>
    <w:basedOn w:val="NormalTablo"/>
    <w:uiPriority w:val="45"/>
    <w:rsid w:val="005850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7D18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11">
    <w:name w:val="Düz Tablo 11"/>
    <w:basedOn w:val="NormalTablo"/>
    <w:uiPriority w:val="41"/>
    <w:rsid w:val="007D18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3-Vurgu31">
    <w:name w:val="Kılavuz Tablo 3 - Vurgu 31"/>
    <w:basedOn w:val="NormalTablo"/>
    <w:uiPriority w:val="48"/>
    <w:rsid w:val="007D186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oKlavuzuAk1">
    <w:name w:val="Tablo Kılavuzu Açık1"/>
    <w:basedOn w:val="NormalTablo"/>
    <w:uiPriority w:val="40"/>
    <w:rsid w:val="007D18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ncedenBiimlendirilmi">
    <w:name w:val="HTML Preformatted"/>
    <w:basedOn w:val="Normal"/>
    <w:link w:val="HTMLncedenBiimlendirilmiChar"/>
    <w:uiPriority w:val="99"/>
    <w:unhideWhenUsed/>
    <w:rsid w:val="00AF5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F532C"/>
    <w:rPr>
      <w:rFonts w:ascii="Courier New" w:eastAsia="Times New Roman" w:hAnsi="Courier New" w:cs="Courier New"/>
      <w:sz w:val="20"/>
      <w:szCs w:val="20"/>
      <w:lang w:val="tr-TR" w:eastAsia="tr-TR"/>
    </w:rPr>
  </w:style>
  <w:style w:type="paragraph" w:customStyle="1" w:styleId="Stil5">
    <w:name w:val="Stil5"/>
    <w:basedOn w:val="Stil4"/>
    <w:link w:val="Stil5Char"/>
    <w:qFormat/>
    <w:rsid w:val="00B7418F"/>
  </w:style>
  <w:style w:type="character" w:customStyle="1" w:styleId="Stil5Char">
    <w:name w:val="Stil5 Char"/>
    <w:basedOn w:val="Stil4Char"/>
    <w:link w:val="Stil5"/>
    <w:rsid w:val="00B7418F"/>
    <w:rPr>
      <w:rFonts w:ascii="Times New Roman" w:eastAsiaTheme="majorEastAsia" w:hAnsi="Times New Roman" w:cstheme="majorBidi"/>
      <w:b/>
      <w:bCs/>
      <w:i/>
      <w:iCs/>
      <w:sz w:val="24"/>
      <w:lang w:val="tr-TR"/>
    </w:rPr>
  </w:style>
  <w:style w:type="paragraph" w:customStyle="1" w:styleId="Stil6">
    <w:name w:val="Stil6"/>
    <w:basedOn w:val="Stil5"/>
    <w:link w:val="Stil6Char"/>
    <w:qFormat/>
    <w:rsid w:val="00B7418F"/>
    <w:pPr>
      <w:numPr>
        <w:ilvl w:val="0"/>
        <w:numId w:val="0"/>
      </w:numPr>
      <w:ind w:left="360"/>
    </w:pPr>
  </w:style>
  <w:style w:type="character" w:customStyle="1" w:styleId="Stil6Char">
    <w:name w:val="Stil6 Char"/>
    <w:basedOn w:val="Stil5Char"/>
    <w:link w:val="Stil6"/>
    <w:rsid w:val="00B7418F"/>
    <w:rPr>
      <w:rFonts w:ascii="Times New Roman" w:eastAsiaTheme="majorEastAsia" w:hAnsi="Times New Roman" w:cstheme="majorBidi"/>
      <w:b/>
      <w:bCs/>
      <w:i/>
      <w:iCs/>
      <w:sz w:val="24"/>
      <w:lang w:val="tr-TR"/>
    </w:rPr>
  </w:style>
  <w:style w:type="table" w:styleId="AkGlgeleme">
    <w:name w:val="Light Shading"/>
    <w:basedOn w:val="NormalTablo"/>
    <w:uiPriority w:val="60"/>
    <w:rsid w:val="005B48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ipnotMetni">
    <w:name w:val="footnote text"/>
    <w:aliases w:val="single space,Fußnote,Footnote,WB-Fußnotentext,WB-Fußnotentext Char Char,Fußnotentext Char,FOOTNOTES,fn,Geneva 9,Font: Geneva 9,Boston 10,f,Footnote Text Char Char Char,Footnote Text Char Char,Char Char Char"/>
    <w:basedOn w:val="Normal"/>
    <w:link w:val="DipnotMetniChar"/>
    <w:uiPriority w:val="99"/>
    <w:semiHidden/>
    <w:unhideWhenUsed/>
    <w:qFormat/>
    <w:rsid w:val="00FF4FD5"/>
    <w:pPr>
      <w:spacing w:before="0" w:after="0" w:line="240" w:lineRule="auto"/>
    </w:pPr>
    <w:rPr>
      <w:rFonts w:ascii="Arial" w:hAnsi="Arial"/>
      <w:sz w:val="20"/>
      <w:szCs w:val="20"/>
      <w:lang w:val="en-US"/>
    </w:rPr>
  </w:style>
  <w:style w:type="character" w:customStyle="1" w:styleId="DipnotMetniChar">
    <w:name w:val="Dipnot Metni Char"/>
    <w:aliases w:val="single space Char,Fußnote Char,Footnote Char,WB-Fußnotentext Char,WB-Fußnotentext Char Char Char,Fußnotentext Char Char,FOOTNOTES Char,fn Char,Geneva 9 Char,Font: Geneva 9 Char,Boston 10 Char,f Char,Footnote Text Char Char Char Char"/>
    <w:basedOn w:val="VarsaylanParagrafYazTipi"/>
    <w:link w:val="DipnotMetni"/>
    <w:uiPriority w:val="99"/>
    <w:semiHidden/>
    <w:rsid w:val="00FF4FD5"/>
    <w:rPr>
      <w:rFonts w:ascii="Arial" w:hAnsi="Arial"/>
      <w:sz w:val="20"/>
      <w:szCs w:val="20"/>
    </w:rPr>
  </w:style>
  <w:style w:type="character" w:styleId="DipnotBavurusu">
    <w:name w:val="footnote reference"/>
    <w:aliases w:val="16 Point,Superscript 6 Point,Footnote Reference Number,ftref,note de bas de page"/>
    <w:basedOn w:val="VarsaylanParagrafYazTipi"/>
    <w:uiPriority w:val="99"/>
    <w:unhideWhenUsed/>
    <w:rsid w:val="00FF4FD5"/>
    <w:rPr>
      <w:vertAlign w:val="superscript"/>
    </w:rPr>
  </w:style>
  <w:style w:type="paragraph" w:styleId="SonnotMetni">
    <w:name w:val="endnote text"/>
    <w:basedOn w:val="Normal"/>
    <w:link w:val="SonnotMetniChar"/>
    <w:uiPriority w:val="99"/>
    <w:semiHidden/>
    <w:unhideWhenUsed/>
    <w:rsid w:val="00FF4FD5"/>
    <w:pPr>
      <w:spacing w:before="0" w:after="0" w:line="240" w:lineRule="auto"/>
    </w:pPr>
    <w:rPr>
      <w:rFonts w:ascii="Arial" w:hAnsi="Arial"/>
      <w:sz w:val="20"/>
      <w:szCs w:val="20"/>
      <w:lang w:val="en-US"/>
    </w:rPr>
  </w:style>
  <w:style w:type="character" w:customStyle="1" w:styleId="SonnotMetniChar">
    <w:name w:val="Sonnot Metni Char"/>
    <w:basedOn w:val="VarsaylanParagrafYazTipi"/>
    <w:link w:val="SonnotMetni"/>
    <w:uiPriority w:val="99"/>
    <w:semiHidden/>
    <w:rsid w:val="00FF4FD5"/>
    <w:rPr>
      <w:rFonts w:ascii="Arial" w:hAnsi="Arial"/>
      <w:sz w:val="20"/>
      <w:szCs w:val="20"/>
    </w:rPr>
  </w:style>
  <w:style w:type="character" w:styleId="SonnotBavurusu">
    <w:name w:val="endnote reference"/>
    <w:basedOn w:val="VarsaylanParagrafYazTipi"/>
    <w:uiPriority w:val="99"/>
    <w:semiHidden/>
    <w:unhideWhenUsed/>
    <w:rsid w:val="00FF4FD5"/>
    <w:rPr>
      <w:vertAlign w:val="superscript"/>
    </w:rPr>
  </w:style>
  <w:style w:type="paragraph" w:styleId="GvdeMetni2">
    <w:name w:val="Body Text 2"/>
    <w:basedOn w:val="Normal"/>
    <w:link w:val="GvdeMetni2Char"/>
    <w:semiHidden/>
    <w:unhideWhenUsed/>
    <w:rsid w:val="00FD57BF"/>
    <w:pPr>
      <w:spacing w:before="0" w:after="0" w:line="240" w:lineRule="auto"/>
      <w:jc w:val="left"/>
    </w:pPr>
    <w:rPr>
      <w:rFonts w:ascii="Arial" w:eastAsia="Times New Roman" w:hAnsi="Arial" w:cs="Times New Roman"/>
      <w:sz w:val="18"/>
      <w:szCs w:val="20"/>
      <w:lang w:val="en-US"/>
    </w:rPr>
  </w:style>
  <w:style w:type="character" w:customStyle="1" w:styleId="GvdeMetni2Char">
    <w:name w:val="Gövde Metni 2 Char"/>
    <w:basedOn w:val="VarsaylanParagrafYazTipi"/>
    <w:link w:val="GvdeMetni2"/>
    <w:semiHidden/>
    <w:rsid w:val="00FD57BF"/>
    <w:rPr>
      <w:rFonts w:ascii="Arial" w:eastAsia="Times New Roman" w:hAnsi="Arial" w:cs="Times New Roman"/>
      <w:sz w:val="18"/>
      <w:szCs w:val="20"/>
    </w:rPr>
  </w:style>
  <w:style w:type="paragraph" w:styleId="NormalWeb">
    <w:name w:val="Normal (Web)"/>
    <w:basedOn w:val="Normal"/>
    <w:uiPriority w:val="99"/>
    <w:unhideWhenUsed/>
    <w:rsid w:val="00351FB2"/>
    <w:pPr>
      <w:spacing w:before="100" w:beforeAutospacing="1" w:after="100" w:afterAutospacing="1" w:line="240" w:lineRule="auto"/>
      <w:jc w:val="left"/>
    </w:pPr>
    <w:rPr>
      <w:rFonts w:eastAsia="Times New Roman" w:cs="Times New Roman"/>
      <w:szCs w:val="24"/>
      <w:lang w:val="en-US"/>
    </w:rPr>
  </w:style>
  <w:style w:type="table" w:customStyle="1" w:styleId="KlavuzuTablo4-Vurgu51">
    <w:name w:val="Kılavuzu Tablo 4 - Vurgu 51"/>
    <w:basedOn w:val="NormalTablo"/>
    <w:uiPriority w:val="49"/>
    <w:rsid w:val="00B153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11">
    <w:name w:val="Kılavuz Tablo 5 Koyu - Vurgu 11"/>
    <w:basedOn w:val="NormalTablo"/>
    <w:uiPriority w:val="50"/>
    <w:rsid w:val="00B153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tyle10">
    <w:name w:val="Style1"/>
    <w:basedOn w:val="Stil2"/>
    <w:link w:val="Style1Char"/>
    <w:qFormat/>
    <w:rsid w:val="00E22CAF"/>
  </w:style>
  <w:style w:type="character" w:customStyle="1" w:styleId="Style1Char">
    <w:name w:val="Style1 Char"/>
    <w:basedOn w:val="Stil2Char"/>
    <w:link w:val="Style10"/>
    <w:rsid w:val="00E22CAF"/>
    <w:rPr>
      <w:rFonts w:ascii="Times New Roman" w:eastAsiaTheme="majorEastAsia" w:hAnsi="Times New Roman" w:cstheme="majorBidi"/>
      <w:b/>
      <w:sz w:val="24"/>
      <w:szCs w:val="26"/>
      <w:lang w:val="tr-TR"/>
    </w:rPr>
  </w:style>
  <w:style w:type="paragraph" w:styleId="GvdeMetni">
    <w:name w:val="Body Text"/>
    <w:basedOn w:val="Normal"/>
    <w:link w:val="GvdeMetniChar"/>
    <w:uiPriority w:val="1"/>
    <w:unhideWhenUsed/>
    <w:qFormat/>
    <w:rsid w:val="007C35AD"/>
    <w:pPr>
      <w:spacing w:after="120"/>
    </w:pPr>
  </w:style>
  <w:style w:type="character" w:customStyle="1" w:styleId="GvdeMetniChar">
    <w:name w:val="Gövde Metni Char"/>
    <w:basedOn w:val="VarsaylanParagrafYazTipi"/>
    <w:link w:val="GvdeMetni"/>
    <w:uiPriority w:val="1"/>
    <w:rsid w:val="007C35AD"/>
    <w:rPr>
      <w:rFonts w:ascii="Times New Roman" w:hAnsi="Times New Roman"/>
      <w:sz w:val="24"/>
      <w:lang w:val="tr-TR"/>
    </w:rPr>
  </w:style>
  <w:style w:type="table" w:customStyle="1" w:styleId="KlavuzTablo1Ak1">
    <w:name w:val="Kılavuz Tablo 1 Açık1"/>
    <w:basedOn w:val="NormalTablo"/>
    <w:uiPriority w:val="46"/>
    <w:rsid w:val="007C35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urgu">
    <w:name w:val="Emphasis"/>
    <w:basedOn w:val="VarsaylanParagrafYazTipi"/>
    <w:uiPriority w:val="20"/>
    <w:qFormat/>
    <w:rsid w:val="00850E19"/>
    <w:rPr>
      <w:i/>
      <w:iCs/>
    </w:rPr>
  </w:style>
  <w:style w:type="character" w:styleId="Gl">
    <w:name w:val="Strong"/>
    <w:basedOn w:val="VarsaylanParagrafYazTipi"/>
    <w:uiPriority w:val="22"/>
    <w:qFormat/>
    <w:rsid w:val="00850E19"/>
    <w:rPr>
      <w:b/>
      <w:bCs/>
    </w:rPr>
  </w:style>
  <w:style w:type="character" w:customStyle="1" w:styleId="grame">
    <w:name w:val="grame"/>
    <w:basedOn w:val="VarsaylanParagrafYazTipi"/>
    <w:rsid w:val="00095F5B"/>
  </w:style>
  <w:style w:type="character" w:customStyle="1" w:styleId="spelle">
    <w:name w:val="spelle"/>
    <w:basedOn w:val="VarsaylanParagrafYazTipi"/>
    <w:rsid w:val="00095F5B"/>
  </w:style>
  <w:style w:type="paragraph" w:customStyle="1" w:styleId="metin">
    <w:name w:val="metin"/>
    <w:basedOn w:val="Normal"/>
    <w:rsid w:val="00095F5B"/>
    <w:pPr>
      <w:spacing w:before="100" w:beforeAutospacing="1" w:after="100" w:afterAutospacing="1" w:line="240" w:lineRule="auto"/>
      <w:jc w:val="left"/>
    </w:pPr>
    <w:rPr>
      <w:rFonts w:eastAsia="Times New Roman" w:cs="Times New Roman"/>
      <w:szCs w:val="24"/>
      <w:lang w:val="en-US"/>
    </w:rPr>
  </w:style>
  <w:style w:type="character" w:customStyle="1" w:styleId="apple-converted-space">
    <w:name w:val="apple-converted-space"/>
    <w:basedOn w:val="VarsaylanParagrafYazTipi"/>
    <w:rsid w:val="00095F5B"/>
  </w:style>
  <w:style w:type="paragraph" w:customStyle="1" w:styleId="3-normalyaz">
    <w:name w:val="3-normalyaz"/>
    <w:basedOn w:val="Normal"/>
    <w:rsid w:val="00095F5B"/>
    <w:pPr>
      <w:spacing w:before="100" w:beforeAutospacing="1" w:after="100" w:afterAutospacing="1" w:line="240" w:lineRule="auto"/>
      <w:jc w:val="left"/>
    </w:pPr>
    <w:rPr>
      <w:rFonts w:eastAsia="Times New Roman" w:cs="Times New Roman"/>
      <w:szCs w:val="24"/>
      <w:lang w:eastAsia="tr-TR"/>
    </w:rPr>
  </w:style>
  <w:style w:type="table" w:customStyle="1" w:styleId="TabloKlavuzu1">
    <w:name w:val="Tablo Kılavuzu1"/>
    <w:basedOn w:val="NormalTablo"/>
    <w:next w:val="TabloKlavuzu"/>
    <w:uiPriority w:val="39"/>
    <w:rsid w:val="00736AA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36AA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36AA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msobodytextindent2">
    <w:name w:val="msobodytextindent2"/>
    <w:basedOn w:val="Normal"/>
    <w:rsid w:val="00736AA3"/>
    <w:pPr>
      <w:spacing w:before="100" w:beforeAutospacing="1" w:after="100" w:afterAutospacing="1" w:line="240" w:lineRule="auto"/>
      <w:jc w:val="left"/>
    </w:pPr>
    <w:rPr>
      <w:rFonts w:eastAsia="Times New Roman" w:cs="Times New Roman"/>
      <w:szCs w:val="24"/>
      <w:lang w:val="en-US"/>
    </w:rPr>
  </w:style>
  <w:style w:type="paragraph" w:customStyle="1" w:styleId="2-ortabaslk">
    <w:name w:val="2-ortabaslk"/>
    <w:basedOn w:val="Normal"/>
    <w:rsid w:val="00736AA3"/>
    <w:pPr>
      <w:spacing w:before="100" w:beforeAutospacing="1" w:after="100" w:afterAutospacing="1" w:line="240" w:lineRule="auto"/>
      <w:jc w:val="left"/>
    </w:pPr>
    <w:rPr>
      <w:rFonts w:eastAsia="Times New Roman" w:cs="Times New Roman"/>
      <w:szCs w:val="24"/>
      <w:lang w:val="en-US"/>
    </w:rPr>
  </w:style>
  <w:style w:type="paragraph" w:customStyle="1" w:styleId="TableParagraph">
    <w:name w:val="Table Paragraph"/>
    <w:basedOn w:val="Normal"/>
    <w:uiPriority w:val="1"/>
    <w:qFormat/>
    <w:rsid w:val="00736AA3"/>
    <w:pPr>
      <w:widowControl w:val="0"/>
      <w:autoSpaceDE w:val="0"/>
      <w:autoSpaceDN w:val="0"/>
      <w:spacing w:before="0" w:after="0" w:line="240" w:lineRule="auto"/>
      <w:jc w:val="left"/>
    </w:pPr>
    <w:rPr>
      <w:rFonts w:eastAsia="Arial" w:cs="Arial"/>
      <w:sz w:val="22"/>
      <w:lang w:val="en-US"/>
    </w:rPr>
  </w:style>
  <w:style w:type="paragraph" w:customStyle="1" w:styleId="Style1">
    <w:name w:val="Style 1"/>
    <w:basedOn w:val="Normal"/>
    <w:uiPriority w:val="99"/>
    <w:rsid w:val="00736AA3"/>
    <w:pPr>
      <w:numPr>
        <w:numId w:val="3"/>
      </w:numPr>
      <w:spacing w:before="0" w:after="0" w:line="288" w:lineRule="auto"/>
    </w:pPr>
    <w:rPr>
      <w:rFonts w:ascii="Calibri" w:eastAsia="Times New Roman" w:hAnsi="Calibri" w:cs="Times New Roman"/>
      <w:sz w:val="22"/>
      <w:lang w:val="en-GB" w:eastAsia="nl-NL"/>
    </w:rPr>
  </w:style>
  <w:style w:type="character" w:customStyle="1" w:styleId="FootnoteTextChar1">
    <w:name w:val="Footnote Text Char1"/>
    <w:aliases w:val="single space Char1,Fußnote Char1,Footnote Char1,WB-Fußnotentext Char1,WB-Fußnotentext Char Char Char1,Fußnotentext Char Char1,FOOTNOTES Char1,fn Char1,Geneva 9 Char1,Font: Geneva 9 Char1,Boston 10 Char1,f Char1,Char Char Char Char"/>
    <w:uiPriority w:val="99"/>
    <w:locked/>
    <w:rsid w:val="00736AA3"/>
    <w:rPr>
      <w:rFonts w:ascii="Arial" w:hAnsi="Arial" w:cs="Arial"/>
      <w:lang w:val="en-GB" w:eastAsia="en-GB"/>
    </w:rPr>
  </w:style>
  <w:style w:type="paragraph" w:customStyle="1" w:styleId="ColorfulList-Accent11">
    <w:name w:val="Colorful List - Accent 11"/>
    <w:basedOn w:val="Normal"/>
    <w:uiPriority w:val="34"/>
    <w:qFormat/>
    <w:rsid w:val="00736AA3"/>
    <w:pPr>
      <w:spacing w:before="120" w:after="0" w:line="260" w:lineRule="exact"/>
      <w:ind w:left="720" w:hanging="357"/>
      <w:contextualSpacing/>
      <w:jc w:val="left"/>
    </w:pPr>
    <w:rPr>
      <w:rFonts w:ascii="Calibri" w:eastAsia="Times New Roman" w:hAnsi="Calibri" w:cs="Times New Roman"/>
      <w:sz w:val="22"/>
      <w:lang w:val="de-DE"/>
    </w:rPr>
  </w:style>
  <w:style w:type="character" w:styleId="zlenenKpr">
    <w:name w:val="FollowedHyperlink"/>
    <w:basedOn w:val="VarsaylanParagrafYazTipi"/>
    <w:uiPriority w:val="99"/>
    <w:semiHidden/>
    <w:unhideWhenUsed/>
    <w:rsid w:val="0055159C"/>
    <w:rPr>
      <w:color w:val="954F72" w:themeColor="followedHyperlink"/>
      <w:u w:val="single"/>
    </w:rPr>
  </w:style>
  <w:style w:type="paragraph" w:customStyle="1" w:styleId="msonormal0">
    <w:name w:val="msonormal"/>
    <w:basedOn w:val="Normal"/>
    <w:uiPriority w:val="99"/>
    <w:rsid w:val="0055159C"/>
    <w:pPr>
      <w:spacing w:before="100" w:beforeAutospacing="1" w:after="100" w:afterAutospacing="1" w:line="240" w:lineRule="auto"/>
      <w:jc w:val="left"/>
    </w:pPr>
    <w:rPr>
      <w:rFonts w:eastAsia="Times New Roman" w:cs="Times New Roman"/>
      <w:szCs w:val="24"/>
      <w:lang w:val="en-US"/>
    </w:rPr>
  </w:style>
  <w:style w:type="table" w:customStyle="1" w:styleId="DzTablo12">
    <w:name w:val="Düz Tablo 12"/>
    <w:basedOn w:val="NormalTablo"/>
    <w:uiPriority w:val="41"/>
    <w:rsid w:val="001F1068"/>
    <w:pPr>
      <w:spacing w:after="0" w:line="240" w:lineRule="auto"/>
    </w:pPr>
    <w:rPr>
      <w:lang w:val="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11">
    <w:name w:val="Kılavuz Tablo 1 Açık - Vurgu 11"/>
    <w:basedOn w:val="NormalTablo"/>
    <w:uiPriority w:val="46"/>
    <w:rsid w:val="002C71F3"/>
    <w:pPr>
      <w:spacing w:after="0" w:line="240" w:lineRule="auto"/>
    </w:pPr>
    <w:rPr>
      <w:lang w:val="tr-T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zmlenmeyenBahsetme1">
    <w:name w:val="Çözümlenmeyen Bahsetme1"/>
    <w:basedOn w:val="VarsaylanParagrafYazTipi"/>
    <w:uiPriority w:val="99"/>
    <w:semiHidden/>
    <w:unhideWhenUsed/>
    <w:rsid w:val="0066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457">
      <w:bodyDiv w:val="1"/>
      <w:marLeft w:val="0"/>
      <w:marRight w:val="0"/>
      <w:marTop w:val="0"/>
      <w:marBottom w:val="0"/>
      <w:divBdr>
        <w:top w:val="none" w:sz="0" w:space="0" w:color="auto"/>
        <w:left w:val="none" w:sz="0" w:space="0" w:color="auto"/>
        <w:bottom w:val="none" w:sz="0" w:space="0" w:color="auto"/>
        <w:right w:val="none" w:sz="0" w:space="0" w:color="auto"/>
      </w:divBdr>
    </w:div>
    <w:div w:id="29452724">
      <w:bodyDiv w:val="1"/>
      <w:marLeft w:val="0"/>
      <w:marRight w:val="0"/>
      <w:marTop w:val="0"/>
      <w:marBottom w:val="0"/>
      <w:divBdr>
        <w:top w:val="none" w:sz="0" w:space="0" w:color="auto"/>
        <w:left w:val="none" w:sz="0" w:space="0" w:color="auto"/>
        <w:bottom w:val="none" w:sz="0" w:space="0" w:color="auto"/>
        <w:right w:val="none" w:sz="0" w:space="0" w:color="auto"/>
      </w:divBdr>
    </w:div>
    <w:div w:id="47195963">
      <w:bodyDiv w:val="1"/>
      <w:marLeft w:val="0"/>
      <w:marRight w:val="0"/>
      <w:marTop w:val="0"/>
      <w:marBottom w:val="0"/>
      <w:divBdr>
        <w:top w:val="none" w:sz="0" w:space="0" w:color="auto"/>
        <w:left w:val="none" w:sz="0" w:space="0" w:color="auto"/>
        <w:bottom w:val="none" w:sz="0" w:space="0" w:color="auto"/>
        <w:right w:val="none" w:sz="0" w:space="0" w:color="auto"/>
      </w:divBdr>
    </w:div>
    <w:div w:id="101192166">
      <w:bodyDiv w:val="1"/>
      <w:marLeft w:val="0"/>
      <w:marRight w:val="0"/>
      <w:marTop w:val="0"/>
      <w:marBottom w:val="0"/>
      <w:divBdr>
        <w:top w:val="none" w:sz="0" w:space="0" w:color="auto"/>
        <w:left w:val="none" w:sz="0" w:space="0" w:color="auto"/>
        <w:bottom w:val="none" w:sz="0" w:space="0" w:color="auto"/>
        <w:right w:val="none" w:sz="0" w:space="0" w:color="auto"/>
      </w:divBdr>
    </w:div>
    <w:div w:id="153379483">
      <w:bodyDiv w:val="1"/>
      <w:marLeft w:val="0"/>
      <w:marRight w:val="0"/>
      <w:marTop w:val="0"/>
      <w:marBottom w:val="0"/>
      <w:divBdr>
        <w:top w:val="none" w:sz="0" w:space="0" w:color="auto"/>
        <w:left w:val="none" w:sz="0" w:space="0" w:color="auto"/>
        <w:bottom w:val="none" w:sz="0" w:space="0" w:color="auto"/>
        <w:right w:val="none" w:sz="0" w:space="0" w:color="auto"/>
      </w:divBdr>
    </w:div>
    <w:div w:id="164706897">
      <w:bodyDiv w:val="1"/>
      <w:marLeft w:val="0"/>
      <w:marRight w:val="0"/>
      <w:marTop w:val="0"/>
      <w:marBottom w:val="0"/>
      <w:divBdr>
        <w:top w:val="none" w:sz="0" w:space="0" w:color="auto"/>
        <w:left w:val="none" w:sz="0" w:space="0" w:color="auto"/>
        <w:bottom w:val="none" w:sz="0" w:space="0" w:color="auto"/>
        <w:right w:val="none" w:sz="0" w:space="0" w:color="auto"/>
      </w:divBdr>
    </w:div>
    <w:div w:id="195166844">
      <w:bodyDiv w:val="1"/>
      <w:marLeft w:val="0"/>
      <w:marRight w:val="0"/>
      <w:marTop w:val="0"/>
      <w:marBottom w:val="0"/>
      <w:divBdr>
        <w:top w:val="none" w:sz="0" w:space="0" w:color="auto"/>
        <w:left w:val="none" w:sz="0" w:space="0" w:color="auto"/>
        <w:bottom w:val="none" w:sz="0" w:space="0" w:color="auto"/>
        <w:right w:val="none" w:sz="0" w:space="0" w:color="auto"/>
      </w:divBdr>
    </w:div>
    <w:div w:id="203637789">
      <w:bodyDiv w:val="1"/>
      <w:marLeft w:val="0"/>
      <w:marRight w:val="0"/>
      <w:marTop w:val="0"/>
      <w:marBottom w:val="0"/>
      <w:divBdr>
        <w:top w:val="none" w:sz="0" w:space="0" w:color="auto"/>
        <w:left w:val="none" w:sz="0" w:space="0" w:color="auto"/>
        <w:bottom w:val="none" w:sz="0" w:space="0" w:color="auto"/>
        <w:right w:val="none" w:sz="0" w:space="0" w:color="auto"/>
      </w:divBdr>
    </w:div>
    <w:div w:id="208076861">
      <w:bodyDiv w:val="1"/>
      <w:marLeft w:val="0"/>
      <w:marRight w:val="0"/>
      <w:marTop w:val="0"/>
      <w:marBottom w:val="0"/>
      <w:divBdr>
        <w:top w:val="none" w:sz="0" w:space="0" w:color="auto"/>
        <w:left w:val="none" w:sz="0" w:space="0" w:color="auto"/>
        <w:bottom w:val="none" w:sz="0" w:space="0" w:color="auto"/>
        <w:right w:val="none" w:sz="0" w:space="0" w:color="auto"/>
      </w:divBdr>
    </w:div>
    <w:div w:id="211040441">
      <w:bodyDiv w:val="1"/>
      <w:marLeft w:val="0"/>
      <w:marRight w:val="0"/>
      <w:marTop w:val="0"/>
      <w:marBottom w:val="0"/>
      <w:divBdr>
        <w:top w:val="none" w:sz="0" w:space="0" w:color="auto"/>
        <w:left w:val="none" w:sz="0" w:space="0" w:color="auto"/>
        <w:bottom w:val="none" w:sz="0" w:space="0" w:color="auto"/>
        <w:right w:val="none" w:sz="0" w:space="0" w:color="auto"/>
      </w:divBdr>
    </w:div>
    <w:div w:id="221719619">
      <w:bodyDiv w:val="1"/>
      <w:marLeft w:val="0"/>
      <w:marRight w:val="0"/>
      <w:marTop w:val="0"/>
      <w:marBottom w:val="0"/>
      <w:divBdr>
        <w:top w:val="none" w:sz="0" w:space="0" w:color="auto"/>
        <w:left w:val="none" w:sz="0" w:space="0" w:color="auto"/>
        <w:bottom w:val="none" w:sz="0" w:space="0" w:color="auto"/>
        <w:right w:val="none" w:sz="0" w:space="0" w:color="auto"/>
      </w:divBdr>
    </w:div>
    <w:div w:id="264923049">
      <w:bodyDiv w:val="1"/>
      <w:marLeft w:val="0"/>
      <w:marRight w:val="0"/>
      <w:marTop w:val="0"/>
      <w:marBottom w:val="0"/>
      <w:divBdr>
        <w:top w:val="none" w:sz="0" w:space="0" w:color="auto"/>
        <w:left w:val="none" w:sz="0" w:space="0" w:color="auto"/>
        <w:bottom w:val="none" w:sz="0" w:space="0" w:color="auto"/>
        <w:right w:val="none" w:sz="0" w:space="0" w:color="auto"/>
      </w:divBdr>
    </w:div>
    <w:div w:id="279726565">
      <w:bodyDiv w:val="1"/>
      <w:marLeft w:val="0"/>
      <w:marRight w:val="0"/>
      <w:marTop w:val="0"/>
      <w:marBottom w:val="0"/>
      <w:divBdr>
        <w:top w:val="none" w:sz="0" w:space="0" w:color="auto"/>
        <w:left w:val="none" w:sz="0" w:space="0" w:color="auto"/>
        <w:bottom w:val="none" w:sz="0" w:space="0" w:color="auto"/>
        <w:right w:val="none" w:sz="0" w:space="0" w:color="auto"/>
      </w:divBdr>
    </w:div>
    <w:div w:id="294795763">
      <w:bodyDiv w:val="1"/>
      <w:marLeft w:val="0"/>
      <w:marRight w:val="0"/>
      <w:marTop w:val="0"/>
      <w:marBottom w:val="0"/>
      <w:divBdr>
        <w:top w:val="none" w:sz="0" w:space="0" w:color="auto"/>
        <w:left w:val="none" w:sz="0" w:space="0" w:color="auto"/>
        <w:bottom w:val="none" w:sz="0" w:space="0" w:color="auto"/>
        <w:right w:val="none" w:sz="0" w:space="0" w:color="auto"/>
      </w:divBdr>
    </w:div>
    <w:div w:id="297953689">
      <w:bodyDiv w:val="1"/>
      <w:marLeft w:val="0"/>
      <w:marRight w:val="0"/>
      <w:marTop w:val="0"/>
      <w:marBottom w:val="0"/>
      <w:divBdr>
        <w:top w:val="none" w:sz="0" w:space="0" w:color="auto"/>
        <w:left w:val="none" w:sz="0" w:space="0" w:color="auto"/>
        <w:bottom w:val="none" w:sz="0" w:space="0" w:color="auto"/>
        <w:right w:val="none" w:sz="0" w:space="0" w:color="auto"/>
      </w:divBdr>
    </w:div>
    <w:div w:id="302392156">
      <w:bodyDiv w:val="1"/>
      <w:marLeft w:val="0"/>
      <w:marRight w:val="0"/>
      <w:marTop w:val="0"/>
      <w:marBottom w:val="0"/>
      <w:divBdr>
        <w:top w:val="none" w:sz="0" w:space="0" w:color="auto"/>
        <w:left w:val="none" w:sz="0" w:space="0" w:color="auto"/>
        <w:bottom w:val="none" w:sz="0" w:space="0" w:color="auto"/>
        <w:right w:val="none" w:sz="0" w:space="0" w:color="auto"/>
      </w:divBdr>
    </w:div>
    <w:div w:id="324550885">
      <w:bodyDiv w:val="1"/>
      <w:marLeft w:val="0"/>
      <w:marRight w:val="0"/>
      <w:marTop w:val="0"/>
      <w:marBottom w:val="0"/>
      <w:divBdr>
        <w:top w:val="none" w:sz="0" w:space="0" w:color="auto"/>
        <w:left w:val="none" w:sz="0" w:space="0" w:color="auto"/>
        <w:bottom w:val="none" w:sz="0" w:space="0" w:color="auto"/>
        <w:right w:val="none" w:sz="0" w:space="0" w:color="auto"/>
      </w:divBdr>
    </w:div>
    <w:div w:id="327489952">
      <w:bodyDiv w:val="1"/>
      <w:marLeft w:val="0"/>
      <w:marRight w:val="0"/>
      <w:marTop w:val="0"/>
      <w:marBottom w:val="0"/>
      <w:divBdr>
        <w:top w:val="none" w:sz="0" w:space="0" w:color="auto"/>
        <w:left w:val="none" w:sz="0" w:space="0" w:color="auto"/>
        <w:bottom w:val="none" w:sz="0" w:space="0" w:color="auto"/>
        <w:right w:val="none" w:sz="0" w:space="0" w:color="auto"/>
      </w:divBdr>
      <w:divsChild>
        <w:div w:id="1852840015">
          <w:marLeft w:val="0"/>
          <w:marRight w:val="0"/>
          <w:marTop w:val="0"/>
          <w:marBottom w:val="0"/>
          <w:divBdr>
            <w:top w:val="none" w:sz="0" w:space="0" w:color="auto"/>
            <w:left w:val="none" w:sz="0" w:space="0" w:color="auto"/>
            <w:bottom w:val="none" w:sz="0" w:space="0" w:color="auto"/>
            <w:right w:val="none" w:sz="0" w:space="0" w:color="auto"/>
          </w:divBdr>
        </w:div>
        <w:div w:id="421875299">
          <w:marLeft w:val="0"/>
          <w:marRight w:val="0"/>
          <w:marTop w:val="0"/>
          <w:marBottom w:val="0"/>
          <w:divBdr>
            <w:top w:val="none" w:sz="0" w:space="0" w:color="auto"/>
            <w:left w:val="none" w:sz="0" w:space="0" w:color="auto"/>
            <w:bottom w:val="none" w:sz="0" w:space="0" w:color="auto"/>
            <w:right w:val="none" w:sz="0" w:space="0" w:color="auto"/>
          </w:divBdr>
        </w:div>
        <w:div w:id="1171406172">
          <w:marLeft w:val="0"/>
          <w:marRight w:val="0"/>
          <w:marTop w:val="0"/>
          <w:marBottom w:val="0"/>
          <w:divBdr>
            <w:top w:val="none" w:sz="0" w:space="0" w:color="auto"/>
            <w:left w:val="none" w:sz="0" w:space="0" w:color="auto"/>
            <w:bottom w:val="none" w:sz="0" w:space="0" w:color="auto"/>
            <w:right w:val="none" w:sz="0" w:space="0" w:color="auto"/>
          </w:divBdr>
        </w:div>
        <w:div w:id="478151043">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8857769">
          <w:marLeft w:val="0"/>
          <w:marRight w:val="0"/>
          <w:marTop w:val="0"/>
          <w:marBottom w:val="0"/>
          <w:divBdr>
            <w:top w:val="none" w:sz="0" w:space="0" w:color="auto"/>
            <w:left w:val="none" w:sz="0" w:space="0" w:color="auto"/>
            <w:bottom w:val="none" w:sz="0" w:space="0" w:color="auto"/>
            <w:right w:val="none" w:sz="0" w:space="0" w:color="auto"/>
          </w:divBdr>
        </w:div>
      </w:divsChild>
    </w:div>
    <w:div w:id="327826462">
      <w:bodyDiv w:val="1"/>
      <w:marLeft w:val="0"/>
      <w:marRight w:val="0"/>
      <w:marTop w:val="0"/>
      <w:marBottom w:val="0"/>
      <w:divBdr>
        <w:top w:val="none" w:sz="0" w:space="0" w:color="auto"/>
        <w:left w:val="none" w:sz="0" w:space="0" w:color="auto"/>
        <w:bottom w:val="none" w:sz="0" w:space="0" w:color="auto"/>
        <w:right w:val="none" w:sz="0" w:space="0" w:color="auto"/>
      </w:divBdr>
    </w:div>
    <w:div w:id="363336919">
      <w:bodyDiv w:val="1"/>
      <w:marLeft w:val="0"/>
      <w:marRight w:val="0"/>
      <w:marTop w:val="0"/>
      <w:marBottom w:val="0"/>
      <w:divBdr>
        <w:top w:val="none" w:sz="0" w:space="0" w:color="auto"/>
        <w:left w:val="none" w:sz="0" w:space="0" w:color="auto"/>
        <w:bottom w:val="none" w:sz="0" w:space="0" w:color="auto"/>
        <w:right w:val="none" w:sz="0" w:space="0" w:color="auto"/>
      </w:divBdr>
    </w:div>
    <w:div w:id="368337463">
      <w:bodyDiv w:val="1"/>
      <w:marLeft w:val="0"/>
      <w:marRight w:val="0"/>
      <w:marTop w:val="0"/>
      <w:marBottom w:val="0"/>
      <w:divBdr>
        <w:top w:val="none" w:sz="0" w:space="0" w:color="auto"/>
        <w:left w:val="none" w:sz="0" w:space="0" w:color="auto"/>
        <w:bottom w:val="none" w:sz="0" w:space="0" w:color="auto"/>
        <w:right w:val="none" w:sz="0" w:space="0" w:color="auto"/>
      </w:divBdr>
    </w:div>
    <w:div w:id="413092317">
      <w:bodyDiv w:val="1"/>
      <w:marLeft w:val="0"/>
      <w:marRight w:val="0"/>
      <w:marTop w:val="0"/>
      <w:marBottom w:val="0"/>
      <w:divBdr>
        <w:top w:val="none" w:sz="0" w:space="0" w:color="auto"/>
        <w:left w:val="none" w:sz="0" w:space="0" w:color="auto"/>
        <w:bottom w:val="none" w:sz="0" w:space="0" w:color="auto"/>
        <w:right w:val="none" w:sz="0" w:space="0" w:color="auto"/>
      </w:divBdr>
    </w:div>
    <w:div w:id="417943036">
      <w:bodyDiv w:val="1"/>
      <w:marLeft w:val="0"/>
      <w:marRight w:val="0"/>
      <w:marTop w:val="0"/>
      <w:marBottom w:val="0"/>
      <w:divBdr>
        <w:top w:val="none" w:sz="0" w:space="0" w:color="auto"/>
        <w:left w:val="none" w:sz="0" w:space="0" w:color="auto"/>
        <w:bottom w:val="none" w:sz="0" w:space="0" w:color="auto"/>
        <w:right w:val="none" w:sz="0" w:space="0" w:color="auto"/>
      </w:divBdr>
    </w:div>
    <w:div w:id="430901029">
      <w:bodyDiv w:val="1"/>
      <w:marLeft w:val="0"/>
      <w:marRight w:val="0"/>
      <w:marTop w:val="0"/>
      <w:marBottom w:val="0"/>
      <w:divBdr>
        <w:top w:val="none" w:sz="0" w:space="0" w:color="auto"/>
        <w:left w:val="none" w:sz="0" w:space="0" w:color="auto"/>
        <w:bottom w:val="none" w:sz="0" w:space="0" w:color="auto"/>
        <w:right w:val="none" w:sz="0" w:space="0" w:color="auto"/>
      </w:divBdr>
    </w:div>
    <w:div w:id="436877107">
      <w:bodyDiv w:val="1"/>
      <w:marLeft w:val="0"/>
      <w:marRight w:val="0"/>
      <w:marTop w:val="0"/>
      <w:marBottom w:val="0"/>
      <w:divBdr>
        <w:top w:val="none" w:sz="0" w:space="0" w:color="auto"/>
        <w:left w:val="none" w:sz="0" w:space="0" w:color="auto"/>
        <w:bottom w:val="none" w:sz="0" w:space="0" w:color="auto"/>
        <w:right w:val="none" w:sz="0" w:space="0" w:color="auto"/>
      </w:divBdr>
    </w:div>
    <w:div w:id="452596475">
      <w:bodyDiv w:val="1"/>
      <w:marLeft w:val="0"/>
      <w:marRight w:val="0"/>
      <w:marTop w:val="0"/>
      <w:marBottom w:val="0"/>
      <w:divBdr>
        <w:top w:val="none" w:sz="0" w:space="0" w:color="auto"/>
        <w:left w:val="none" w:sz="0" w:space="0" w:color="auto"/>
        <w:bottom w:val="none" w:sz="0" w:space="0" w:color="auto"/>
        <w:right w:val="none" w:sz="0" w:space="0" w:color="auto"/>
      </w:divBdr>
    </w:div>
    <w:div w:id="455100423">
      <w:bodyDiv w:val="1"/>
      <w:marLeft w:val="0"/>
      <w:marRight w:val="0"/>
      <w:marTop w:val="0"/>
      <w:marBottom w:val="0"/>
      <w:divBdr>
        <w:top w:val="none" w:sz="0" w:space="0" w:color="auto"/>
        <w:left w:val="none" w:sz="0" w:space="0" w:color="auto"/>
        <w:bottom w:val="none" w:sz="0" w:space="0" w:color="auto"/>
        <w:right w:val="none" w:sz="0" w:space="0" w:color="auto"/>
      </w:divBdr>
    </w:div>
    <w:div w:id="465272383">
      <w:bodyDiv w:val="1"/>
      <w:marLeft w:val="0"/>
      <w:marRight w:val="0"/>
      <w:marTop w:val="0"/>
      <w:marBottom w:val="0"/>
      <w:divBdr>
        <w:top w:val="none" w:sz="0" w:space="0" w:color="auto"/>
        <w:left w:val="none" w:sz="0" w:space="0" w:color="auto"/>
        <w:bottom w:val="none" w:sz="0" w:space="0" w:color="auto"/>
        <w:right w:val="none" w:sz="0" w:space="0" w:color="auto"/>
      </w:divBdr>
    </w:div>
    <w:div w:id="475489950">
      <w:bodyDiv w:val="1"/>
      <w:marLeft w:val="0"/>
      <w:marRight w:val="0"/>
      <w:marTop w:val="0"/>
      <w:marBottom w:val="0"/>
      <w:divBdr>
        <w:top w:val="none" w:sz="0" w:space="0" w:color="auto"/>
        <w:left w:val="none" w:sz="0" w:space="0" w:color="auto"/>
        <w:bottom w:val="none" w:sz="0" w:space="0" w:color="auto"/>
        <w:right w:val="none" w:sz="0" w:space="0" w:color="auto"/>
      </w:divBdr>
    </w:div>
    <w:div w:id="478769139">
      <w:bodyDiv w:val="1"/>
      <w:marLeft w:val="0"/>
      <w:marRight w:val="0"/>
      <w:marTop w:val="0"/>
      <w:marBottom w:val="0"/>
      <w:divBdr>
        <w:top w:val="none" w:sz="0" w:space="0" w:color="auto"/>
        <w:left w:val="none" w:sz="0" w:space="0" w:color="auto"/>
        <w:bottom w:val="none" w:sz="0" w:space="0" w:color="auto"/>
        <w:right w:val="none" w:sz="0" w:space="0" w:color="auto"/>
      </w:divBdr>
    </w:div>
    <w:div w:id="481896240">
      <w:bodyDiv w:val="1"/>
      <w:marLeft w:val="0"/>
      <w:marRight w:val="0"/>
      <w:marTop w:val="0"/>
      <w:marBottom w:val="0"/>
      <w:divBdr>
        <w:top w:val="none" w:sz="0" w:space="0" w:color="auto"/>
        <w:left w:val="none" w:sz="0" w:space="0" w:color="auto"/>
        <w:bottom w:val="none" w:sz="0" w:space="0" w:color="auto"/>
        <w:right w:val="none" w:sz="0" w:space="0" w:color="auto"/>
      </w:divBdr>
    </w:div>
    <w:div w:id="501745192">
      <w:bodyDiv w:val="1"/>
      <w:marLeft w:val="0"/>
      <w:marRight w:val="0"/>
      <w:marTop w:val="0"/>
      <w:marBottom w:val="0"/>
      <w:divBdr>
        <w:top w:val="none" w:sz="0" w:space="0" w:color="auto"/>
        <w:left w:val="none" w:sz="0" w:space="0" w:color="auto"/>
        <w:bottom w:val="none" w:sz="0" w:space="0" w:color="auto"/>
        <w:right w:val="none" w:sz="0" w:space="0" w:color="auto"/>
      </w:divBdr>
    </w:div>
    <w:div w:id="507838969">
      <w:bodyDiv w:val="1"/>
      <w:marLeft w:val="0"/>
      <w:marRight w:val="0"/>
      <w:marTop w:val="0"/>
      <w:marBottom w:val="0"/>
      <w:divBdr>
        <w:top w:val="none" w:sz="0" w:space="0" w:color="auto"/>
        <w:left w:val="none" w:sz="0" w:space="0" w:color="auto"/>
        <w:bottom w:val="none" w:sz="0" w:space="0" w:color="auto"/>
        <w:right w:val="none" w:sz="0" w:space="0" w:color="auto"/>
      </w:divBdr>
    </w:div>
    <w:div w:id="518668493">
      <w:bodyDiv w:val="1"/>
      <w:marLeft w:val="0"/>
      <w:marRight w:val="0"/>
      <w:marTop w:val="0"/>
      <w:marBottom w:val="0"/>
      <w:divBdr>
        <w:top w:val="none" w:sz="0" w:space="0" w:color="auto"/>
        <w:left w:val="none" w:sz="0" w:space="0" w:color="auto"/>
        <w:bottom w:val="none" w:sz="0" w:space="0" w:color="auto"/>
        <w:right w:val="none" w:sz="0" w:space="0" w:color="auto"/>
      </w:divBdr>
    </w:div>
    <w:div w:id="531455596">
      <w:bodyDiv w:val="1"/>
      <w:marLeft w:val="0"/>
      <w:marRight w:val="0"/>
      <w:marTop w:val="0"/>
      <w:marBottom w:val="0"/>
      <w:divBdr>
        <w:top w:val="none" w:sz="0" w:space="0" w:color="auto"/>
        <w:left w:val="none" w:sz="0" w:space="0" w:color="auto"/>
        <w:bottom w:val="none" w:sz="0" w:space="0" w:color="auto"/>
        <w:right w:val="none" w:sz="0" w:space="0" w:color="auto"/>
      </w:divBdr>
    </w:div>
    <w:div w:id="542981539">
      <w:bodyDiv w:val="1"/>
      <w:marLeft w:val="0"/>
      <w:marRight w:val="0"/>
      <w:marTop w:val="0"/>
      <w:marBottom w:val="0"/>
      <w:divBdr>
        <w:top w:val="none" w:sz="0" w:space="0" w:color="auto"/>
        <w:left w:val="none" w:sz="0" w:space="0" w:color="auto"/>
        <w:bottom w:val="none" w:sz="0" w:space="0" w:color="auto"/>
        <w:right w:val="none" w:sz="0" w:space="0" w:color="auto"/>
      </w:divBdr>
    </w:div>
    <w:div w:id="601766443">
      <w:bodyDiv w:val="1"/>
      <w:marLeft w:val="0"/>
      <w:marRight w:val="0"/>
      <w:marTop w:val="0"/>
      <w:marBottom w:val="0"/>
      <w:divBdr>
        <w:top w:val="none" w:sz="0" w:space="0" w:color="auto"/>
        <w:left w:val="none" w:sz="0" w:space="0" w:color="auto"/>
        <w:bottom w:val="none" w:sz="0" w:space="0" w:color="auto"/>
        <w:right w:val="none" w:sz="0" w:space="0" w:color="auto"/>
      </w:divBdr>
    </w:div>
    <w:div w:id="651645371">
      <w:bodyDiv w:val="1"/>
      <w:marLeft w:val="0"/>
      <w:marRight w:val="0"/>
      <w:marTop w:val="0"/>
      <w:marBottom w:val="0"/>
      <w:divBdr>
        <w:top w:val="none" w:sz="0" w:space="0" w:color="auto"/>
        <w:left w:val="none" w:sz="0" w:space="0" w:color="auto"/>
        <w:bottom w:val="none" w:sz="0" w:space="0" w:color="auto"/>
        <w:right w:val="none" w:sz="0" w:space="0" w:color="auto"/>
      </w:divBdr>
    </w:div>
    <w:div w:id="663051654">
      <w:bodyDiv w:val="1"/>
      <w:marLeft w:val="0"/>
      <w:marRight w:val="0"/>
      <w:marTop w:val="0"/>
      <w:marBottom w:val="0"/>
      <w:divBdr>
        <w:top w:val="none" w:sz="0" w:space="0" w:color="auto"/>
        <w:left w:val="none" w:sz="0" w:space="0" w:color="auto"/>
        <w:bottom w:val="none" w:sz="0" w:space="0" w:color="auto"/>
        <w:right w:val="none" w:sz="0" w:space="0" w:color="auto"/>
      </w:divBdr>
    </w:div>
    <w:div w:id="667447492">
      <w:bodyDiv w:val="1"/>
      <w:marLeft w:val="0"/>
      <w:marRight w:val="0"/>
      <w:marTop w:val="0"/>
      <w:marBottom w:val="0"/>
      <w:divBdr>
        <w:top w:val="none" w:sz="0" w:space="0" w:color="auto"/>
        <w:left w:val="none" w:sz="0" w:space="0" w:color="auto"/>
        <w:bottom w:val="none" w:sz="0" w:space="0" w:color="auto"/>
        <w:right w:val="none" w:sz="0" w:space="0" w:color="auto"/>
      </w:divBdr>
    </w:div>
    <w:div w:id="682171220">
      <w:bodyDiv w:val="1"/>
      <w:marLeft w:val="0"/>
      <w:marRight w:val="0"/>
      <w:marTop w:val="0"/>
      <w:marBottom w:val="0"/>
      <w:divBdr>
        <w:top w:val="none" w:sz="0" w:space="0" w:color="auto"/>
        <w:left w:val="none" w:sz="0" w:space="0" w:color="auto"/>
        <w:bottom w:val="none" w:sz="0" w:space="0" w:color="auto"/>
        <w:right w:val="none" w:sz="0" w:space="0" w:color="auto"/>
      </w:divBdr>
      <w:divsChild>
        <w:div w:id="1419717911">
          <w:marLeft w:val="0"/>
          <w:marRight w:val="0"/>
          <w:marTop w:val="0"/>
          <w:marBottom w:val="0"/>
          <w:divBdr>
            <w:top w:val="none" w:sz="0" w:space="0" w:color="auto"/>
            <w:left w:val="none" w:sz="0" w:space="0" w:color="auto"/>
            <w:bottom w:val="none" w:sz="0" w:space="0" w:color="auto"/>
            <w:right w:val="none" w:sz="0" w:space="0" w:color="auto"/>
          </w:divBdr>
        </w:div>
        <w:div w:id="1368410494">
          <w:marLeft w:val="0"/>
          <w:marRight w:val="0"/>
          <w:marTop w:val="0"/>
          <w:marBottom w:val="0"/>
          <w:divBdr>
            <w:top w:val="none" w:sz="0" w:space="0" w:color="auto"/>
            <w:left w:val="none" w:sz="0" w:space="0" w:color="auto"/>
            <w:bottom w:val="none" w:sz="0" w:space="0" w:color="auto"/>
            <w:right w:val="none" w:sz="0" w:space="0" w:color="auto"/>
          </w:divBdr>
        </w:div>
        <w:div w:id="2093358203">
          <w:marLeft w:val="0"/>
          <w:marRight w:val="0"/>
          <w:marTop w:val="0"/>
          <w:marBottom w:val="0"/>
          <w:divBdr>
            <w:top w:val="none" w:sz="0" w:space="0" w:color="auto"/>
            <w:left w:val="none" w:sz="0" w:space="0" w:color="auto"/>
            <w:bottom w:val="none" w:sz="0" w:space="0" w:color="auto"/>
            <w:right w:val="none" w:sz="0" w:space="0" w:color="auto"/>
          </w:divBdr>
        </w:div>
        <w:div w:id="993491318">
          <w:marLeft w:val="0"/>
          <w:marRight w:val="0"/>
          <w:marTop w:val="0"/>
          <w:marBottom w:val="0"/>
          <w:divBdr>
            <w:top w:val="none" w:sz="0" w:space="0" w:color="auto"/>
            <w:left w:val="none" w:sz="0" w:space="0" w:color="auto"/>
            <w:bottom w:val="none" w:sz="0" w:space="0" w:color="auto"/>
            <w:right w:val="none" w:sz="0" w:space="0" w:color="auto"/>
          </w:divBdr>
        </w:div>
        <w:div w:id="1420757275">
          <w:marLeft w:val="0"/>
          <w:marRight w:val="0"/>
          <w:marTop w:val="0"/>
          <w:marBottom w:val="0"/>
          <w:divBdr>
            <w:top w:val="none" w:sz="0" w:space="0" w:color="auto"/>
            <w:left w:val="none" w:sz="0" w:space="0" w:color="auto"/>
            <w:bottom w:val="none" w:sz="0" w:space="0" w:color="auto"/>
            <w:right w:val="none" w:sz="0" w:space="0" w:color="auto"/>
          </w:divBdr>
        </w:div>
        <w:div w:id="1607536561">
          <w:marLeft w:val="0"/>
          <w:marRight w:val="0"/>
          <w:marTop w:val="0"/>
          <w:marBottom w:val="0"/>
          <w:divBdr>
            <w:top w:val="none" w:sz="0" w:space="0" w:color="auto"/>
            <w:left w:val="none" w:sz="0" w:space="0" w:color="auto"/>
            <w:bottom w:val="none" w:sz="0" w:space="0" w:color="auto"/>
            <w:right w:val="none" w:sz="0" w:space="0" w:color="auto"/>
          </w:divBdr>
        </w:div>
        <w:div w:id="376515358">
          <w:marLeft w:val="0"/>
          <w:marRight w:val="0"/>
          <w:marTop w:val="0"/>
          <w:marBottom w:val="0"/>
          <w:divBdr>
            <w:top w:val="none" w:sz="0" w:space="0" w:color="auto"/>
            <w:left w:val="none" w:sz="0" w:space="0" w:color="auto"/>
            <w:bottom w:val="none" w:sz="0" w:space="0" w:color="auto"/>
            <w:right w:val="none" w:sz="0" w:space="0" w:color="auto"/>
          </w:divBdr>
        </w:div>
        <w:div w:id="958611445">
          <w:marLeft w:val="0"/>
          <w:marRight w:val="0"/>
          <w:marTop w:val="0"/>
          <w:marBottom w:val="0"/>
          <w:divBdr>
            <w:top w:val="none" w:sz="0" w:space="0" w:color="auto"/>
            <w:left w:val="none" w:sz="0" w:space="0" w:color="auto"/>
            <w:bottom w:val="none" w:sz="0" w:space="0" w:color="auto"/>
            <w:right w:val="none" w:sz="0" w:space="0" w:color="auto"/>
          </w:divBdr>
        </w:div>
      </w:divsChild>
    </w:div>
    <w:div w:id="693843123">
      <w:bodyDiv w:val="1"/>
      <w:marLeft w:val="0"/>
      <w:marRight w:val="0"/>
      <w:marTop w:val="0"/>
      <w:marBottom w:val="0"/>
      <w:divBdr>
        <w:top w:val="none" w:sz="0" w:space="0" w:color="auto"/>
        <w:left w:val="none" w:sz="0" w:space="0" w:color="auto"/>
        <w:bottom w:val="none" w:sz="0" w:space="0" w:color="auto"/>
        <w:right w:val="none" w:sz="0" w:space="0" w:color="auto"/>
      </w:divBdr>
    </w:div>
    <w:div w:id="708922325">
      <w:bodyDiv w:val="1"/>
      <w:marLeft w:val="0"/>
      <w:marRight w:val="0"/>
      <w:marTop w:val="0"/>
      <w:marBottom w:val="0"/>
      <w:divBdr>
        <w:top w:val="none" w:sz="0" w:space="0" w:color="auto"/>
        <w:left w:val="none" w:sz="0" w:space="0" w:color="auto"/>
        <w:bottom w:val="none" w:sz="0" w:space="0" w:color="auto"/>
        <w:right w:val="none" w:sz="0" w:space="0" w:color="auto"/>
      </w:divBdr>
    </w:div>
    <w:div w:id="712384391">
      <w:bodyDiv w:val="1"/>
      <w:marLeft w:val="0"/>
      <w:marRight w:val="0"/>
      <w:marTop w:val="0"/>
      <w:marBottom w:val="0"/>
      <w:divBdr>
        <w:top w:val="none" w:sz="0" w:space="0" w:color="auto"/>
        <w:left w:val="none" w:sz="0" w:space="0" w:color="auto"/>
        <w:bottom w:val="none" w:sz="0" w:space="0" w:color="auto"/>
        <w:right w:val="none" w:sz="0" w:space="0" w:color="auto"/>
      </w:divBdr>
    </w:div>
    <w:div w:id="714155406">
      <w:bodyDiv w:val="1"/>
      <w:marLeft w:val="0"/>
      <w:marRight w:val="0"/>
      <w:marTop w:val="0"/>
      <w:marBottom w:val="0"/>
      <w:divBdr>
        <w:top w:val="none" w:sz="0" w:space="0" w:color="auto"/>
        <w:left w:val="none" w:sz="0" w:space="0" w:color="auto"/>
        <w:bottom w:val="none" w:sz="0" w:space="0" w:color="auto"/>
        <w:right w:val="none" w:sz="0" w:space="0" w:color="auto"/>
      </w:divBdr>
    </w:div>
    <w:div w:id="735516481">
      <w:bodyDiv w:val="1"/>
      <w:marLeft w:val="0"/>
      <w:marRight w:val="0"/>
      <w:marTop w:val="0"/>
      <w:marBottom w:val="0"/>
      <w:divBdr>
        <w:top w:val="none" w:sz="0" w:space="0" w:color="auto"/>
        <w:left w:val="none" w:sz="0" w:space="0" w:color="auto"/>
        <w:bottom w:val="none" w:sz="0" w:space="0" w:color="auto"/>
        <w:right w:val="none" w:sz="0" w:space="0" w:color="auto"/>
      </w:divBdr>
    </w:div>
    <w:div w:id="736515125">
      <w:bodyDiv w:val="1"/>
      <w:marLeft w:val="0"/>
      <w:marRight w:val="0"/>
      <w:marTop w:val="0"/>
      <w:marBottom w:val="0"/>
      <w:divBdr>
        <w:top w:val="none" w:sz="0" w:space="0" w:color="auto"/>
        <w:left w:val="none" w:sz="0" w:space="0" w:color="auto"/>
        <w:bottom w:val="none" w:sz="0" w:space="0" w:color="auto"/>
        <w:right w:val="none" w:sz="0" w:space="0" w:color="auto"/>
      </w:divBdr>
    </w:div>
    <w:div w:id="760226311">
      <w:bodyDiv w:val="1"/>
      <w:marLeft w:val="0"/>
      <w:marRight w:val="0"/>
      <w:marTop w:val="0"/>
      <w:marBottom w:val="0"/>
      <w:divBdr>
        <w:top w:val="none" w:sz="0" w:space="0" w:color="auto"/>
        <w:left w:val="none" w:sz="0" w:space="0" w:color="auto"/>
        <w:bottom w:val="none" w:sz="0" w:space="0" w:color="auto"/>
        <w:right w:val="none" w:sz="0" w:space="0" w:color="auto"/>
      </w:divBdr>
    </w:div>
    <w:div w:id="827405226">
      <w:bodyDiv w:val="1"/>
      <w:marLeft w:val="0"/>
      <w:marRight w:val="0"/>
      <w:marTop w:val="0"/>
      <w:marBottom w:val="0"/>
      <w:divBdr>
        <w:top w:val="none" w:sz="0" w:space="0" w:color="auto"/>
        <w:left w:val="none" w:sz="0" w:space="0" w:color="auto"/>
        <w:bottom w:val="none" w:sz="0" w:space="0" w:color="auto"/>
        <w:right w:val="none" w:sz="0" w:space="0" w:color="auto"/>
      </w:divBdr>
    </w:div>
    <w:div w:id="853038334">
      <w:bodyDiv w:val="1"/>
      <w:marLeft w:val="0"/>
      <w:marRight w:val="0"/>
      <w:marTop w:val="0"/>
      <w:marBottom w:val="0"/>
      <w:divBdr>
        <w:top w:val="none" w:sz="0" w:space="0" w:color="auto"/>
        <w:left w:val="none" w:sz="0" w:space="0" w:color="auto"/>
        <w:bottom w:val="none" w:sz="0" w:space="0" w:color="auto"/>
        <w:right w:val="none" w:sz="0" w:space="0" w:color="auto"/>
      </w:divBdr>
      <w:divsChild>
        <w:div w:id="249118626">
          <w:marLeft w:val="0"/>
          <w:marRight w:val="0"/>
          <w:marTop w:val="0"/>
          <w:marBottom w:val="0"/>
          <w:divBdr>
            <w:top w:val="none" w:sz="0" w:space="0" w:color="auto"/>
            <w:left w:val="none" w:sz="0" w:space="0" w:color="auto"/>
            <w:bottom w:val="none" w:sz="0" w:space="0" w:color="auto"/>
            <w:right w:val="none" w:sz="0" w:space="0" w:color="auto"/>
          </w:divBdr>
        </w:div>
        <w:div w:id="1434781779">
          <w:marLeft w:val="0"/>
          <w:marRight w:val="0"/>
          <w:marTop w:val="0"/>
          <w:marBottom w:val="0"/>
          <w:divBdr>
            <w:top w:val="none" w:sz="0" w:space="0" w:color="auto"/>
            <w:left w:val="none" w:sz="0" w:space="0" w:color="auto"/>
            <w:bottom w:val="none" w:sz="0" w:space="0" w:color="auto"/>
            <w:right w:val="none" w:sz="0" w:space="0" w:color="auto"/>
          </w:divBdr>
        </w:div>
        <w:div w:id="1614827019">
          <w:marLeft w:val="0"/>
          <w:marRight w:val="0"/>
          <w:marTop w:val="0"/>
          <w:marBottom w:val="0"/>
          <w:divBdr>
            <w:top w:val="none" w:sz="0" w:space="0" w:color="auto"/>
            <w:left w:val="none" w:sz="0" w:space="0" w:color="auto"/>
            <w:bottom w:val="none" w:sz="0" w:space="0" w:color="auto"/>
            <w:right w:val="none" w:sz="0" w:space="0" w:color="auto"/>
          </w:divBdr>
        </w:div>
        <w:div w:id="276765414">
          <w:marLeft w:val="0"/>
          <w:marRight w:val="0"/>
          <w:marTop w:val="0"/>
          <w:marBottom w:val="0"/>
          <w:divBdr>
            <w:top w:val="none" w:sz="0" w:space="0" w:color="auto"/>
            <w:left w:val="none" w:sz="0" w:space="0" w:color="auto"/>
            <w:bottom w:val="none" w:sz="0" w:space="0" w:color="auto"/>
            <w:right w:val="none" w:sz="0" w:space="0" w:color="auto"/>
          </w:divBdr>
        </w:div>
        <w:div w:id="1867790443">
          <w:marLeft w:val="0"/>
          <w:marRight w:val="0"/>
          <w:marTop w:val="0"/>
          <w:marBottom w:val="0"/>
          <w:divBdr>
            <w:top w:val="none" w:sz="0" w:space="0" w:color="auto"/>
            <w:left w:val="none" w:sz="0" w:space="0" w:color="auto"/>
            <w:bottom w:val="none" w:sz="0" w:space="0" w:color="auto"/>
            <w:right w:val="none" w:sz="0" w:space="0" w:color="auto"/>
          </w:divBdr>
        </w:div>
        <w:div w:id="1854760491">
          <w:marLeft w:val="0"/>
          <w:marRight w:val="0"/>
          <w:marTop w:val="0"/>
          <w:marBottom w:val="0"/>
          <w:divBdr>
            <w:top w:val="none" w:sz="0" w:space="0" w:color="auto"/>
            <w:left w:val="none" w:sz="0" w:space="0" w:color="auto"/>
            <w:bottom w:val="none" w:sz="0" w:space="0" w:color="auto"/>
            <w:right w:val="none" w:sz="0" w:space="0" w:color="auto"/>
          </w:divBdr>
        </w:div>
        <w:div w:id="357396853">
          <w:marLeft w:val="0"/>
          <w:marRight w:val="0"/>
          <w:marTop w:val="0"/>
          <w:marBottom w:val="0"/>
          <w:divBdr>
            <w:top w:val="none" w:sz="0" w:space="0" w:color="auto"/>
            <w:left w:val="none" w:sz="0" w:space="0" w:color="auto"/>
            <w:bottom w:val="none" w:sz="0" w:space="0" w:color="auto"/>
            <w:right w:val="none" w:sz="0" w:space="0" w:color="auto"/>
          </w:divBdr>
        </w:div>
        <w:div w:id="751705786">
          <w:marLeft w:val="0"/>
          <w:marRight w:val="0"/>
          <w:marTop w:val="0"/>
          <w:marBottom w:val="0"/>
          <w:divBdr>
            <w:top w:val="none" w:sz="0" w:space="0" w:color="auto"/>
            <w:left w:val="none" w:sz="0" w:space="0" w:color="auto"/>
            <w:bottom w:val="none" w:sz="0" w:space="0" w:color="auto"/>
            <w:right w:val="none" w:sz="0" w:space="0" w:color="auto"/>
          </w:divBdr>
        </w:div>
        <w:div w:id="1287127695">
          <w:marLeft w:val="0"/>
          <w:marRight w:val="0"/>
          <w:marTop w:val="0"/>
          <w:marBottom w:val="0"/>
          <w:divBdr>
            <w:top w:val="none" w:sz="0" w:space="0" w:color="auto"/>
            <w:left w:val="none" w:sz="0" w:space="0" w:color="auto"/>
            <w:bottom w:val="none" w:sz="0" w:space="0" w:color="auto"/>
            <w:right w:val="none" w:sz="0" w:space="0" w:color="auto"/>
          </w:divBdr>
        </w:div>
        <w:div w:id="1049836685">
          <w:marLeft w:val="0"/>
          <w:marRight w:val="0"/>
          <w:marTop w:val="0"/>
          <w:marBottom w:val="0"/>
          <w:divBdr>
            <w:top w:val="none" w:sz="0" w:space="0" w:color="auto"/>
            <w:left w:val="none" w:sz="0" w:space="0" w:color="auto"/>
            <w:bottom w:val="none" w:sz="0" w:space="0" w:color="auto"/>
            <w:right w:val="none" w:sz="0" w:space="0" w:color="auto"/>
          </w:divBdr>
        </w:div>
        <w:div w:id="65688196">
          <w:marLeft w:val="0"/>
          <w:marRight w:val="0"/>
          <w:marTop w:val="0"/>
          <w:marBottom w:val="0"/>
          <w:divBdr>
            <w:top w:val="none" w:sz="0" w:space="0" w:color="auto"/>
            <w:left w:val="none" w:sz="0" w:space="0" w:color="auto"/>
            <w:bottom w:val="none" w:sz="0" w:space="0" w:color="auto"/>
            <w:right w:val="none" w:sz="0" w:space="0" w:color="auto"/>
          </w:divBdr>
        </w:div>
        <w:div w:id="837504895">
          <w:marLeft w:val="0"/>
          <w:marRight w:val="0"/>
          <w:marTop w:val="0"/>
          <w:marBottom w:val="0"/>
          <w:divBdr>
            <w:top w:val="none" w:sz="0" w:space="0" w:color="auto"/>
            <w:left w:val="none" w:sz="0" w:space="0" w:color="auto"/>
            <w:bottom w:val="none" w:sz="0" w:space="0" w:color="auto"/>
            <w:right w:val="none" w:sz="0" w:space="0" w:color="auto"/>
          </w:divBdr>
        </w:div>
        <w:div w:id="1380206887">
          <w:marLeft w:val="0"/>
          <w:marRight w:val="0"/>
          <w:marTop w:val="0"/>
          <w:marBottom w:val="0"/>
          <w:divBdr>
            <w:top w:val="none" w:sz="0" w:space="0" w:color="auto"/>
            <w:left w:val="none" w:sz="0" w:space="0" w:color="auto"/>
            <w:bottom w:val="none" w:sz="0" w:space="0" w:color="auto"/>
            <w:right w:val="none" w:sz="0" w:space="0" w:color="auto"/>
          </w:divBdr>
        </w:div>
        <w:div w:id="1823621496">
          <w:marLeft w:val="0"/>
          <w:marRight w:val="0"/>
          <w:marTop w:val="0"/>
          <w:marBottom w:val="0"/>
          <w:divBdr>
            <w:top w:val="none" w:sz="0" w:space="0" w:color="auto"/>
            <w:left w:val="none" w:sz="0" w:space="0" w:color="auto"/>
            <w:bottom w:val="none" w:sz="0" w:space="0" w:color="auto"/>
            <w:right w:val="none" w:sz="0" w:space="0" w:color="auto"/>
          </w:divBdr>
        </w:div>
        <w:div w:id="718895566">
          <w:marLeft w:val="0"/>
          <w:marRight w:val="0"/>
          <w:marTop w:val="0"/>
          <w:marBottom w:val="0"/>
          <w:divBdr>
            <w:top w:val="none" w:sz="0" w:space="0" w:color="auto"/>
            <w:left w:val="none" w:sz="0" w:space="0" w:color="auto"/>
            <w:bottom w:val="none" w:sz="0" w:space="0" w:color="auto"/>
            <w:right w:val="none" w:sz="0" w:space="0" w:color="auto"/>
          </w:divBdr>
        </w:div>
        <w:div w:id="20517575">
          <w:marLeft w:val="0"/>
          <w:marRight w:val="0"/>
          <w:marTop w:val="0"/>
          <w:marBottom w:val="0"/>
          <w:divBdr>
            <w:top w:val="none" w:sz="0" w:space="0" w:color="auto"/>
            <w:left w:val="none" w:sz="0" w:space="0" w:color="auto"/>
            <w:bottom w:val="none" w:sz="0" w:space="0" w:color="auto"/>
            <w:right w:val="none" w:sz="0" w:space="0" w:color="auto"/>
          </w:divBdr>
        </w:div>
        <w:div w:id="1886604906">
          <w:marLeft w:val="0"/>
          <w:marRight w:val="0"/>
          <w:marTop w:val="0"/>
          <w:marBottom w:val="0"/>
          <w:divBdr>
            <w:top w:val="none" w:sz="0" w:space="0" w:color="auto"/>
            <w:left w:val="none" w:sz="0" w:space="0" w:color="auto"/>
            <w:bottom w:val="none" w:sz="0" w:space="0" w:color="auto"/>
            <w:right w:val="none" w:sz="0" w:space="0" w:color="auto"/>
          </w:divBdr>
        </w:div>
        <w:div w:id="1204826818">
          <w:marLeft w:val="0"/>
          <w:marRight w:val="0"/>
          <w:marTop w:val="0"/>
          <w:marBottom w:val="0"/>
          <w:divBdr>
            <w:top w:val="none" w:sz="0" w:space="0" w:color="auto"/>
            <w:left w:val="none" w:sz="0" w:space="0" w:color="auto"/>
            <w:bottom w:val="none" w:sz="0" w:space="0" w:color="auto"/>
            <w:right w:val="none" w:sz="0" w:space="0" w:color="auto"/>
          </w:divBdr>
        </w:div>
        <w:div w:id="1590457190">
          <w:marLeft w:val="0"/>
          <w:marRight w:val="0"/>
          <w:marTop w:val="0"/>
          <w:marBottom w:val="0"/>
          <w:divBdr>
            <w:top w:val="none" w:sz="0" w:space="0" w:color="auto"/>
            <w:left w:val="none" w:sz="0" w:space="0" w:color="auto"/>
            <w:bottom w:val="none" w:sz="0" w:space="0" w:color="auto"/>
            <w:right w:val="none" w:sz="0" w:space="0" w:color="auto"/>
          </w:divBdr>
        </w:div>
        <w:div w:id="1260600210">
          <w:marLeft w:val="0"/>
          <w:marRight w:val="0"/>
          <w:marTop w:val="0"/>
          <w:marBottom w:val="0"/>
          <w:divBdr>
            <w:top w:val="none" w:sz="0" w:space="0" w:color="auto"/>
            <w:left w:val="none" w:sz="0" w:space="0" w:color="auto"/>
            <w:bottom w:val="none" w:sz="0" w:space="0" w:color="auto"/>
            <w:right w:val="none" w:sz="0" w:space="0" w:color="auto"/>
          </w:divBdr>
        </w:div>
        <w:div w:id="2044820166">
          <w:marLeft w:val="0"/>
          <w:marRight w:val="0"/>
          <w:marTop w:val="0"/>
          <w:marBottom w:val="0"/>
          <w:divBdr>
            <w:top w:val="none" w:sz="0" w:space="0" w:color="auto"/>
            <w:left w:val="none" w:sz="0" w:space="0" w:color="auto"/>
            <w:bottom w:val="none" w:sz="0" w:space="0" w:color="auto"/>
            <w:right w:val="none" w:sz="0" w:space="0" w:color="auto"/>
          </w:divBdr>
        </w:div>
        <w:div w:id="628709528">
          <w:marLeft w:val="0"/>
          <w:marRight w:val="0"/>
          <w:marTop w:val="0"/>
          <w:marBottom w:val="0"/>
          <w:divBdr>
            <w:top w:val="none" w:sz="0" w:space="0" w:color="auto"/>
            <w:left w:val="none" w:sz="0" w:space="0" w:color="auto"/>
            <w:bottom w:val="none" w:sz="0" w:space="0" w:color="auto"/>
            <w:right w:val="none" w:sz="0" w:space="0" w:color="auto"/>
          </w:divBdr>
        </w:div>
        <w:div w:id="1652248954">
          <w:marLeft w:val="0"/>
          <w:marRight w:val="0"/>
          <w:marTop w:val="0"/>
          <w:marBottom w:val="0"/>
          <w:divBdr>
            <w:top w:val="none" w:sz="0" w:space="0" w:color="auto"/>
            <w:left w:val="none" w:sz="0" w:space="0" w:color="auto"/>
            <w:bottom w:val="none" w:sz="0" w:space="0" w:color="auto"/>
            <w:right w:val="none" w:sz="0" w:space="0" w:color="auto"/>
          </w:divBdr>
        </w:div>
        <w:div w:id="1276133234">
          <w:marLeft w:val="0"/>
          <w:marRight w:val="0"/>
          <w:marTop w:val="0"/>
          <w:marBottom w:val="0"/>
          <w:divBdr>
            <w:top w:val="none" w:sz="0" w:space="0" w:color="auto"/>
            <w:left w:val="none" w:sz="0" w:space="0" w:color="auto"/>
            <w:bottom w:val="none" w:sz="0" w:space="0" w:color="auto"/>
            <w:right w:val="none" w:sz="0" w:space="0" w:color="auto"/>
          </w:divBdr>
        </w:div>
        <w:div w:id="297494784">
          <w:marLeft w:val="0"/>
          <w:marRight w:val="0"/>
          <w:marTop w:val="0"/>
          <w:marBottom w:val="0"/>
          <w:divBdr>
            <w:top w:val="none" w:sz="0" w:space="0" w:color="auto"/>
            <w:left w:val="none" w:sz="0" w:space="0" w:color="auto"/>
            <w:bottom w:val="none" w:sz="0" w:space="0" w:color="auto"/>
            <w:right w:val="none" w:sz="0" w:space="0" w:color="auto"/>
          </w:divBdr>
        </w:div>
        <w:div w:id="1469862635">
          <w:marLeft w:val="0"/>
          <w:marRight w:val="0"/>
          <w:marTop w:val="0"/>
          <w:marBottom w:val="0"/>
          <w:divBdr>
            <w:top w:val="none" w:sz="0" w:space="0" w:color="auto"/>
            <w:left w:val="none" w:sz="0" w:space="0" w:color="auto"/>
            <w:bottom w:val="none" w:sz="0" w:space="0" w:color="auto"/>
            <w:right w:val="none" w:sz="0" w:space="0" w:color="auto"/>
          </w:divBdr>
        </w:div>
        <w:div w:id="510220158">
          <w:marLeft w:val="0"/>
          <w:marRight w:val="0"/>
          <w:marTop w:val="0"/>
          <w:marBottom w:val="0"/>
          <w:divBdr>
            <w:top w:val="none" w:sz="0" w:space="0" w:color="auto"/>
            <w:left w:val="none" w:sz="0" w:space="0" w:color="auto"/>
            <w:bottom w:val="none" w:sz="0" w:space="0" w:color="auto"/>
            <w:right w:val="none" w:sz="0" w:space="0" w:color="auto"/>
          </w:divBdr>
        </w:div>
        <w:div w:id="575408198">
          <w:marLeft w:val="0"/>
          <w:marRight w:val="0"/>
          <w:marTop w:val="0"/>
          <w:marBottom w:val="0"/>
          <w:divBdr>
            <w:top w:val="none" w:sz="0" w:space="0" w:color="auto"/>
            <w:left w:val="none" w:sz="0" w:space="0" w:color="auto"/>
            <w:bottom w:val="none" w:sz="0" w:space="0" w:color="auto"/>
            <w:right w:val="none" w:sz="0" w:space="0" w:color="auto"/>
          </w:divBdr>
        </w:div>
        <w:div w:id="1642150226">
          <w:marLeft w:val="0"/>
          <w:marRight w:val="0"/>
          <w:marTop w:val="0"/>
          <w:marBottom w:val="0"/>
          <w:divBdr>
            <w:top w:val="none" w:sz="0" w:space="0" w:color="auto"/>
            <w:left w:val="none" w:sz="0" w:space="0" w:color="auto"/>
            <w:bottom w:val="none" w:sz="0" w:space="0" w:color="auto"/>
            <w:right w:val="none" w:sz="0" w:space="0" w:color="auto"/>
          </w:divBdr>
        </w:div>
        <w:div w:id="476382515">
          <w:marLeft w:val="0"/>
          <w:marRight w:val="0"/>
          <w:marTop w:val="0"/>
          <w:marBottom w:val="0"/>
          <w:divBdr>
            <w:top w:val="none" w:sz="0" w:space="0" w:color="auto"/>
            <w:left w:val="none" w:sz="0" w:space="0" w:color="auto"/>
            <w:bottom w:val="none" w:sz="0" w:space="0" w:color="auto"/>
            <w:right w:val="none" w:sz="0" w:space="0" w:color="auto"/>
          </w:divBdr>
        </w:div>
        <w:div w:id="1911772235">
          <w:marLeft w:val="0"/>
          <w:marRight w:val="0"/>
          <w:marTop w:val="0"/>
          <w:marBottom w:val="0"/>
          <w:divBdr>
            <w:top w:val="none" w:sz="0" w:space="0" w:color="auto"/>
            <w:left w:val="none" w:sz="0" w:space="0" w:color="auto"/>
            <w:bottom w:val="none" w:sz="0" w:space="0" w:color="auto"/>
            <w:right w:val="none" w:sz="0" w:space="0" w:color="auto"/>
          </w:divBdr>
        </w:div>
        <w:div w:id="1901938951">
          <w:marLeft w:val="0"/>
          <w:marRight w:val="0"/>
          <w:marTop w:val="0"/>
          <w:marBottom w:val="0"/>
          <w:divBdr>
            <w:top w:val="none" w:sz="0" w:space="0" w:color="auto"/>
            <w:left w:val="none" w:sz="0" w:space="0" w:color="auto"/>
            <w:bottom w:val="none" w:sz="0" w:space="0" w:color="auto"/>
            <w:right w:val="none" w:sz="0" w:space="0" w:color="auto"/>
          </w:divBdr>
        </w:div>
        <w:div w:id="816991881">
          <w:marLeft w:val="0"/>
          <w:marRight w:val="0"/>
          <w:marTop w:val="0"/>
          <w:marBottom w:val="0"/>
          <w:divBdr>
            <w:top w:val="none" w:sz="0" w:space="0" w:color="auto"/>
            <w:left w:val="none" w:sz="0" w:space="0" w:color="auto"/>
            <w:bottom w:val="none" w:sz="0" w:space="0" w:color="auto"/>
            <w:right w:val="none" w:sz="0" w:space="0" w:color="auto"/>
          </w:divBdr>
        </w:div>
        <w:div w:id="1892501983">
          <w:marLeft w:val="0"/>
          <w:marRight w:val="0"/>
          <w:marTop w:val="0"/>
          <w:marBottom w:val="0"/>
          <w:divBdr>
            <w:top w:val="none" w:sz="0" w:space="0" w:color="auto"/>
            <w:left w:val="none" w:sz="0" w:space="0" w:color="auto"/>
            <w:bottom w:val="none" w:sz="0" w:space="0" w:color="auto"/>
            <w:right w:val="none" w:sz="0" w:space="0" w:color="auto"/>
          </w:divBdr>
        </w:div>
        <w:div w:id="292564368">
          <w:marLeft w:val="0"/>
          <w:marRight w:val="0"/>
          <w:marTop w:val="0"/>
          <w:marBottom w:val="0"/>
          <w:divBdr>
            <w:top w:val="none" w:sz="0" w:space="0" w:color="auto"/>
            <w:left w:val="none" w:sz="0" w:space="0" w:color="auto"/>
            <w:bottom w:val="none" w:sz="0" w:space="0" w:color="auto"/>
            <w:right w:val="none" w:sz="0" w:space="0" w:color="auto"/>
          </w:divBdr>
        </w:div>
        <w:div w:id="1960641416">
          <w:marLeft w:val="0"/>
          <w:marRight w:val="0"/>
          <w:marTop w:val="0"/>
          <w:marBottom w:val="0"/>
          <w:divBdr>
            <w:top w:val="none" w:sz="0" w:space="0" w:color="auto"/>
            <w:left w:val="none" w:sz="0" w:space="0" w:color="auto"/>
            <w:bottom w:val="none" w:sz="0" w:space="0" w:color="auto"/>
            <w:right w:val="none" w:sz="0" w:space="0" w:color="auto"/>
          </w:divBdr>
        </w:div>
        <w:div w:id="206142422">
          <w:marLeft w:val="0"/>
          <w:marRight w:val="0"/>
          <w:marTop w:val="0"/>
          <w:marBottom w:val="0"/>
          <w:divBdr>
            <w:top w:val="none" w:sz="0" w:space="0" w:color="auto"/>
            <w:left w:val="none" w:sz="0" w:space="0" w:color="auto"/>
            <w:bottom w:val="none" w:sz="0" w:space="0" w:color="auto"/>
            <w:right w:val="none" w:sz="0" w:space="0" w:color="auto"/>
          </w:divBdr>
        </w:div>
        <w:div w:id="1622685253">
          <w:marLeft w:val="0"/>
          <w:marRight w:val="0"/>
          <w:marTop w:val="0"/>
          <w:marBottom w:val="0"/>
          <w:divBdr>
            <w:top w:val="none" w:sz="0" w:space="0" w:color="auto"/>
            <w:left w:val="none" w:sz="0" w:space="0" w:color="auto"/>
            <w:bottom w:val="none" w:sz="0" w:space="0" w:color="auto"/>
            <w:right w:val="none" w:sz="0" w:space="0" w:color="auto"/>
          </w:divBdr>
        </w:div>
        <w:div w:id="2138908772">
          <w:marLeft w:val="0"/>
          <w:marRight w:val="0"/>
          <w:marTop w:val="0"/>
          <w:marBottom w:val="0"/>
          <w:divBdr>
            <w:top w:val="none" w:sz="0" w:space="0" w:color="auto"/>
            <w:left w:val="none" w:sz="0" w:space="0" w:color="auto"/>
            <w:bottom w:val="none" w:sz="0" w:space="0" w:color="auto"/>
            <w:right w:val="none" w:sz="0" w:space="0" w:color="auto"/>
          </w:divBdr>
        </w:div>
        <w:div w:id="165100937">
          <w:marLeft w:val="0"/>
          <w:marRight w:val="0"/>
          <w:marTop w:val="0"/>
          <w:marBottom w:val="0"/>
          <w:divBdr>
            <w:top w:val="none" w:sz="0" w:space="0" w:color="auto"/>
            <w:left w:val="none" w:sz="0" w:space="0" w:color="auto"/>
            <w:bottom w:val="none" w:sz="0" w:space="0" w:color="auto"/>
            <w:right w:val="none" w:sz="0" w:space="0" w:color="auto"/>
          </w:divBdr>
        </w:div>
        <w:div w:id="1316643426">
          <w:marLeft w:val="0"/>
          <w:marRight w:val="0"/>
          <w:marTop w:val="0"/>
          <w:marBottom w:val="0"/>
          <w:divBdr>
            <w:top w:val="none" w:sz="0" w:space="0" w:color="auto"/>
            <w:left w:val="none" w:sz="0" w:space="0" w:color="auto"/>
            <w:bottom w:val="none" w:sz="0" w:space="0" w:color="auto"/>
            <w:right w:val="none" w:sz="0" w:space="0" w:color="auto"/>
          </w:divBdr>
        </w:div>
        <w:div w:id="1586258871">
          <w:marLeft w:val="0"/>
          <w:marRight w:val="0"/>
          <w:marTop w:val="0"/>
          <w:marBottom w:val="0"/>
          <w:divBdr>
            <w:top w:val="none" w:sz="0" w:space="0" w:color="auto"/>
            <w:left w:val="none" w:sz="0" w:space="0" w:color="auto"/>
            <w:bottom w:val="none" w:sz="0" w:space="0" w:color="auto"/>
            <w:right w:val="none" w:sz="0" w:space="0" w:color="auto"/>
          </w:divBdr>
        </w:div>
        <w:div w:id="9263417">
          <w:marLeft w:val="0"/>
          <w:marRight w:val="0"/>
          <w:marTop w:val="0"/>
          <w:marBottom w:val="0"/>
          <w:divBdr>
            <w:top w:val="none" w:sz="0" w:space="0" w:color="auto"/>
            <w:left w:val="none" w:sz="0" w:space="0" w:color="auto"/>
            <w:bottom w:val="none" w:sz="0" w:space="0" w:color="auto"/>
            <w:right w:val="none" w:sz="0" w:space="0" w:color="auto"/>
          </w:divBdr>
        </w:div>
        <w:div w:id="54132763">
          <w:marLeft w:val="0"/>
          <w:marRight w:val="0"/>
          <w:marTop w:val="0"/>
          <w:marBottom w:val="0"/>
          <w:divBdr>
            <w:top w:val="none" w:sz="0" w:space="0" w:color="auto"/>
            <w:left w:val="none" w:sz="0" w:space="0" w:color="auto"/>
            <w:bottom w:val="none" w:sz="0" w:space="0" w:color="auto"/>
            <w:right w:val="none" w:sz="0" w:space="0" w:color="auto"/>
          </w:divBdr>
        </w:div>
        <w:div w:id="263148031">
          <w:marLeft w:val="0"/>
          <w:marRight w:val="0"/>
          <w:marTop w:val="0"/>
          <w:marBottom w:val="0"/>
          <w:divBdr>
            <w:top w:val="none" w:sz="0" w:space="0" w:color="auto"/>
            <w:left w:val="none" w:sz="0" w:space="0" w:color="auto"/>
            <w:bottom w:val="none" w:sz="0" w:space="0" w:color="auto"/>
            <w:right w:val="none" w:sz="0" w:space="0" w:color="auto"/>
          </w:divBdr>
        </w:div>
      </w:divsChild>
    </w:div>
    <w:div w:id="927956895">
      <w:bodyDiv w:val="1"/>
      <w:marLeft w:val="0"/>
      <w:marRight w:val="0"/>
      <w:marTop w:val="0"/>
      <w:marBottom w:val="0"/>
      <w:divBdr>
        <w:top w:val="none" w:sz="0" w:space="0" w:color="auto"/>
        <w:left w:val="none" w:sz="0" w:space="0" w:color="auto"/>
        <w:bottom w:val="none" w:sz="0" w:space="0" w:color="auto"/>
        <w:right w:val="none" w:sz="0" w:space="0" w:color="auto"/>
      </w:divBdr>
    </w:div>
    <w:div w:id="933709396">
      <w:bodyDiv w:val="1"/>
      <w:marLeft w:val="0"/>
      <w:marRight w:val="0"/>
      <w:marTop w:val="0"/>
      <w:marBottom w:val="0"/>
      <w:divBdr>
        <w:top w:val="none" w:sz="0" w:space="0" w:color="auto"/>
        <w:left w:val="none" w:sz="0" w:space="0" w:color="auto"/>
        <w:bottom w:val="none" w:sz="0" w:space="0" w:color="auto"/>
        <w:right w:val="none" w:sz="0" w:space="0" w:color="auto"/>
      </w:divBdr>
    </w:div>
    <w:div w:id="957025546">
      <w:bodyDiv w:val="1"/>
      <w:marLeft w:val="0"/>
      <w:marRight w:val="0"/>
      <w:marTop w:val="0"/>
      <w:marBottom w:val="0"/>
      <w:divBdr>
        <w:top w:val="none" w:sz="0" w:space="0" w:color="auto"/>
        <w:left w:val="none" w:sz="0" w:space="0" w:color="auto"/>
        <w:bottom w:val="none" w:sz="0" w:space="0" w:color="auto"/>
        <w:right w:val="none" w:sz="0" w:space="0" w:color="auto"/>
      </w:divBdr>
    </w:div>
    <w:div w:id="979577280">
      <w:bodyDiv w:val="1"/>
      <w:marLeft w:val="0"/>
      <w:marRight w:val="0"/>
      <w:marTop w:val="0"/>
      <w:marBottom w:val="0"/>
      <w:divBdr>
        <w:top w:val="none" w:sz="0" w:space="0" w:color="auto"/>
        <w:left w:val="none" w:sz="0" w:space="0" w:color="auto"/>
        <w:bottom w:val="none" w:sz="0" w:space="0" w:color="auto"/>
        <w:right w:val="none" w:sz="0" w:space="0" w:color="auto"/>
      </w:divBdr>
    </w:div>
    <w:div w:id="979917570">
      <w:bodyDiv w:val="1"/>
      <w:marLeft w:val="0"/>
      <w:marRight w:val="0"/>
      <w:marTop w:val="0"/>
      <w:marBottom w:val="0"/>
      <w:divBdr>
        <w:top w:val="none" w:sz="0" w:space="0" w:color="auto"/>
        <w:left w:val="none" w:sz="0" w:space="0" w:color="auto"/>
        <w:bottom w:val="none" w:sz="0" w:space="0" w:color="auto"/>
        <w:right w:val="none" w:sz="0" w:space="0" w:color="auto"/>
      </w:divBdr>
    </w:div>
    <w:div w:id="995916974">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1016542671">
      <w:bodyDiv w:val="1"/>
      <w:marLeft w:val="0"/>
      <w:marRight w:val="0"/>
      <w:marTop w:val="0"/>
      <w:marBottom w:val="0"/>
      <w:divBdr>
        <w:top w:val="none" w:sz="0" w:space="0" w:color="auto"/>
        <w:left w:val="none" w:sz="0" w:space="0" w:color="auto"/>
        <w:bottom w:val="none" w:sz="0" w:space="0" w:color="auto"/>
        <w:right w:val="none" w:sz="0" w:space="0" w:color="auto"/>
      </w:divBdr>
      <w:divsChild>
        <w:div w:id="1587571764">
          <w:marLeft w:val="360"/>
          <w:marRight w:val="0"/>
          <w:marTop w:val="200"/>
          <w:marBottom w:val="0"/>
          <w:divBdr>
            <w:top w:val="none" w:sz="0" w:space="0" w:color="auto"/>
            <w:left w:val="none" w:sz="0" w:space="0" w:color="auto"/>
            <w:bottom w:val="none" w:sz="0" w:space="0" w:color="auto"/>
            <w:right w:val="none" w:sz="0" w:space="0" w:color="auto"/>
          </w:divBdr>
        </w:div>
      </w:divsChild>
    </w:div>
    <w:div w:id="1018969384">
      <w:bodyDiv w:val="1"/>
      <w:marLeft w:val="0"/>
      <w:marRight w:val="0"/>
      <w:marTop w:val="0"/>
      <w:marBottom w:val="0"/>
      <w:divBdr>
        <w:top w:val="none" w:sz="0" w:space="0" w:color="auto"/>
        <w:left w:val="none" w:sz="0" w:space="0" w:color="auto"/>
        <w:bottom w:val="none" w:sz="0" w:space="0" w:color="auto"/>
        <w:right w:val="none" w:sz="0" w:space="0" w:color="auto"/>
      </w:divBdr>
    </w:div>
    <w:div w:id="1021317527">
      <w:bodyDiv w:val="1"/>
      <w:marLeft w:val="0"/>
      <w:marRight w:val="0"/>
      <w:marTop w:val="0"/>
      <w:marBottom w:val="0"/>
      <w:divBdr>
        <w:top w:val="none" w:sz="0" w:space="0" w:color="auto"/>
        <w:left w:val="none" w:sz="0" w:space="0" w:color="auto"/>
        <w:bottom w:val="none" w:sz="0" w:space="0" w:color="auto"/>
        <w:right w:val="none" w:sz="0" w:space="0" w:color="auto"/>
      </w:divBdr>
      <w:divsChild>
        <w:div w:id="485391539">
          <w:marLeft w:val="360"/>
          <w:marRight w:val="0"/>
          <w:marTop w:val="200"/>
          <w:marBottom w:val="0"/>
          <w:divBdr>
            <w:top w:val="none" w:sz="0" w:space="0" w:color="auto"/>
            <w:left w:val="none" w:sz="0" w:space="0" w:color="auto"/>
            <w:bottom w:val="none" w:sz="0" w:space="0" w:color="auto"/>
            <w:right w:val="none" w:sz="0" w:space="0" w:color="auto"/>
          </w:divBdr>
        </w:div>
        <w:div w:id="2078744991">
          <w:marLeft w:val="360"/>
          <w:marRight w:val="0"/>
          <w:marTop w:val="200"/>
          <w:marBottom w:val="0"/>
          <w:divBdr>
            <w:top w:val="none" w:sz="0" w:space="0" w:color="auto"/>
            <w:left w:val="none" w:sz="0" w:space="0" w:color="auto"/>
            <w:bottom w:val="none" w:sz="0" w:space="0" w:color="auto"/>
            <w:right w:val="none" w:sz="0" w:space="0" w:color="auto"/>
          </w:divBdr>
        </w:div>
        <w:div w:id="1597441398">
          <w:marLeft w:val="360"/>
          <w:marRight w:val="0"/>
          <w:marTop w:val="200"/>
          <w:marBottom w:val="0"/>
          <w:divBdr>
            <w:top w:val="none" w:sz="0" w:space="0" w:color="auto"/>
            <w:left w:val="none" w:sz="0" w:space="0" w:color="auto"/>
            <w:bottom w:val="none" w:sz="0" w:space="0" w:color="auto"/>
            <w:right w:val="none" w:sz="0" w:space="0" w:color="auto"/>
          </w:divBdr>
        </w:div>
        <w:div w:id="1612975057">
          <w:marLeft w:val="360"/>
          <w:marRight w:val="0"/>
          <w:marTop w:val="200"/>
          <w:marBottom w:val="0"/>
          <w:divBdr>
            <w:top w:val="none" w:sz="0" w:space="0" w:color="auto"/>
            <w:left w:val="none" w:sz="0" w:space="0" w:color="auto"/>
            <w:bottom w:val="none" w:sz="0" w:space="0" w:color="auto"/>
            <w:right w:val="none" w:sz="0" w:space="0" w:color="auto"/>
          </w:divBdr>
        </w:div>
        <w:div w:id="1307659600">
          <w:marLeft w:val="360"/>
          <w:marRight w:val="0"/>
          <w:marTop w:val="200"/>
          <w:marBottom w:val="0"/>
          <w:divBdr>
            <w:top w:val="none" w:sz="0" w:space="0" w:color="auto"/>
            <w:left w:val="none" w:sz="0" w:space="0" w:color="auto"/>
            <w:bottom w:val="none" w:sz="0" w:space="0" w:color="auto"/>
            <w:right w:val="none" w:sz="0" w:space="0" w:color="auto"/>
          </w:divBdr>
        </w:div>
        <w:div w:id="284893768">
          <w:marLeft w:val="360"/>
          <w:marRight w:val="0"/>
          <w:marTop w:val="200"/>
          <w:marBottom w:val="0"/>
          <w:divBdr>
            <w:top w:val="none" w:sz="0" w:space="0" w:color="auto"/>
            <w:left w:val="none" w:sz="0" w:space="0" w:color="auto"/>
            <w:bottom w:val="none" w:sz="0" w:space="0" w:color="auto"/>
            <w:right w:val="none" w:sz="0" w:space="0" w:color="auto"/>
          </w:divBdr>
        </w:div>
      </w:divsChild>
    </w:div>
    <w:div w:id="1025405134">
      <w:bodyDiv w:val="1"/>
      <w:marLeft w:val="0"/>
      <w:marRight w:val="0"/>
      <w:marTop w:val="0"/>
      <w:marBottom w:val="0"/>
      <w:divBdr>
        <w:top w:val="none" w:sz="0" w:space="0" w:color="auto"/>
        <w:left w:val="none" w:sz="0" w:space="0" w:color="auto"/>
        <w:bottom w:val="none" w:sz="0" w:space="0" w:color="auto"/>
        <w:right w:val="none" w:sz="0" w:space="0" w:color="auto"/>
      </w:divBdr>
    </w:div>
    <w:div w:id="1033651240">
      <w:bodyDiv w:val="1"/>
      <w:marLeft w:val="0"/>
      <w:marRight w:val="0"/>
      <w:marTop w:val="0"/>
      <w:marBottom w:val="0"/>
      <w:divBdr>
        <w:top w:val="none" w:sz="0" w:space="0" w:color="auto"/>
        <w:left w:val="none" w:sz="0" w:space="0" w:color="auto"/>
        <w:bottom w:val="none" w:sz="0" w:space="0" w:color="auto"/>
        <w:right w:val="none" w:sz="0" w:space="0" w:color="auto"/>
      </w:divBdr>
    </w:div>
    <w:div w:id="1037464778">
      <w:bodyDiv w:val="1"/>
      <w:marLeft w:val="0"/>
      <w:marRight w:val="0"/>
      <w:marTop w:val="0"/>
      <w:marBottom w:val="0"/>
      <w:divBdr>
        <w:top w:val="none" w:sz="0" w:space="0" w:color="auto"/>
        <w:left w:val="none" w:sz="0" w:space="0" w:color="auto"/>
        <w:bottom w:val="none" w:sz="0" w:space="0" w:color="auto"/>
        <w:right w:val="none" w:sz="0" w:space="0" w:color="auto"/>
      </w:divBdr>
    </w:div>
    <w:div w:id="1079836944">
      <w:bodyDiv w:val="1"/>
      <w:marLeft w:val="0"/>
      <w:marRight w:val="0"/>
      <w:marTop w:val="0"/>
      <w:marBottom w:val="0"/>
      <w:divBdr>
        <w:top w:val="none" w:sz="0" w:space="0" w:color="auto"/>
        <w:left w:val="none" w:sz="0" w:space="0" w:color="auto"/>
        <w:bottom w:val="none" w:sz="0" w:space="0" w:color="auto"/>
        <w:right w:val="none" w:sz="0" w:space="0" w:color="auto"/>
      </w:divBdr>
    </w:div>
    <w:div w:id="1080448273">
      <w:bodyDiv w:val="1"/>
      <w:marLeft w:val="0"/>
      <w:marRight w:val="0"/>
      <w:marTop w:val="0"/>
      <w:marBottom w:val="0"/>
      <w:divBdr>
        <w:top w:val="none" w:sz="0" w:space="0" w:color="auto"/>
        <w:left w:val="none" w:sz="0" w:space="0" w:color="auto"/>
        <w:bottom w:val="none" w:sz="0" w:space="0" w:color="auto"/>
        <w:right w:val="none" w:sz="0" w:space="0" w:color="auto"/>
      </w:divBdr>
    </w:div>
    <w:div w:id="1083531703">
      <w:bodyDiv w:val="1"/>
      <w:marLeft w:val="0"/>
      <w:marRight w:val="0"/>
      <w:marTop w:val="0"/>
      <w:marBottom w:val="0"/>
      <w:divBdr>
        <w:top w:val="none" w:sz="0" w:space="0" w:color="auto"/>
        <w:left w:val="none" w:sz="0" w:space="0" w:color="auto"/>
        <w:bottom w:val="none" w:sz="0" w:space="0" w:color="auto"/>
        <w:right w:val="none" w:sz="0" w:space="0" w:color="auto"/>
      </w:divBdr>
    </w:div>
    <w:div w:id="1093357341">
      <w:bodyDiv w:val="1"/>
      <w:marLeft w:val="0"/>
      <w:marRight w:val="0"/>
      <w:marTop w:val="0"/>
      <w:marBottom w:val="0"/>
      <w:divBdr>
        <w:top w:val="none" w:sz="0" w:space="0" w:color="auto"/>
        <w:left w:val="none" w:sz="0" w:space="0" w:color="auto"/>
        <w:bottom w:val="none" w:sz="0" w:space="0" w:color="auto"/>
        <w:right w:val="none" w:sz="0" w:space="0" w:color="auto"/>
      </w:divBdr>
    </w:div>
    <w:div w:id="1113784867">
      <w:bodyDiv w:val="1"/>
      <w:marLeft w:val="0"/>
      <w:marRight w:val="0"/>
      <w:marTop w:val="0"/>
      <w:marBottom w:val="0"/>
      <w:divBdr>
        <w:top w:val="none" w:sz="0" w:space="0" w:color="auto"/>
        <w:left w:val="none" w:sz="0" w:space="0" w:color="auto"/>
        <w:bottom w:val="none" w:sz="0" w:space="0" w:color="auto"/>
        <w:right w:val="none" w:sz="0" w:space="0" w:color="auto"/>
      </w:divBdr>
    </w:div>
    <w:div w:id="1139960672">
      <w:bodyDiv w:val="1"/>
      <w:marLeft w:val="0"/>
      <w:marRight w:val="0"/>
      <w:marTop w:val="0"/>
      <w:marBottom w:val="0"/>
      <w:divBdr>
        <w:top w:val="none" w:sz="0" w:space="0" w:color="auto"/>
        <w:left w:val="none" w:sz="0" w:space="0" w:color="auto"/>
        <w:bottom w:val="none" w:sz="0" w:space="0" w:color="auto"/>
        <w:right w:val="none" w:sz="0" w:space="0" w:color="auto"/>
      </w:divBdr>
      <w:divsChild>
        <w:div w:id="716708105">
          <w:marLeft w:val="0"/>
          <w:marRight w:val="0"/>
          <w:marTop w:val="0"/>
          <w:marBottom w:val="0"/>
          <w:divBdr>
            <w:top w:val="none" w:sz="0" w:space="0" w:color="auto"/>
            <w:left w:val="none" w:sz="0" w:space="0" w:color="auto"/>
            <w:bottom w:val="none" w:sz="0" w:space="0" w:color="auto"/>
            <w:right w:val="none" w:sz="0" w:space="0" w:color="auto"/>
          </w:divBdr>
        </w:div>
        <w:div w:id="236206236">
          <w:marLeft w:val="0"/>
          <w:marRight w:val="0"/>
          <w:marTop w:val="0"/>
          <w:marBottom w:val="0"/>
          <w:divBdr>
            <w:top w:val="none" w:sz="0" w:space="0" w:color="auto"/>
            <w:left w:val="none" w:sz="0" w:space="0" w:color="auto"/>
            <w:bottom w:val="none" w:sz="0" w:space="0" w:color="auto"/>
            <w:right w:val="none" w:sz="0" w:space="0" w:color="auto"/>
          </w:divBdr>
        </w:div>
        <w:div w:id="1148784178">
          <w:marLeft w:val="0"/>
          <w:marRight w:val="0"/>
          <w:marTop w:val="0"/>
          <w:marBottom w:val="0"/>
          <w:divBdr>
            <w:top w:val="none" w:sz="0" w:space="0" w:color="auto"/>
            <w:left w:val="none" w:sz="0" w:space="0" w:color="auto"/>
            <w:bottom w:val="none" w:sz="0" w:space="0" w:color="auto"/>
            <w:right w:val="none" w:sz="0" w:space="0" w:color="auto"/>
          </w:divBdr>
        </w:div>
        <w:div w:id="766653847">
          <w:marLeft w:val="0"/>
          <w:marRight w:val="0"/>
          <w:marTop w:val="0"/>
          <w:marBottom w:val="0"/>
          <w:divBdr>
            <w:top w:val="none" w:sz="0" w:space="0" w:color="auto"/>
            <w:left w:val="none" w:sz="0" w:space="0" w:color="auto"/>
            <w:bottom w:val="none" w:sz="0" w:space="0" w:color="auto"/>
            <w:right w:val="none" w:sz="0" w:space="0" w:color="auto"/>
          </w:divBdr>
        </w:div>
        <w:div w:id="83770687">
          <w:marLeft w:val="0"/>
          <w:marRight w:val="0"/>
          <w:marTop w:val="0"/>
          <w:marBottom w:val="0"/>
          <w:divBdr>
            <w:top w:val="none" w:sz="0" w:space="0" w:color="auto"/>
            <w:left w:val="none" w:sz="0" w:space="0" w:color="auto"/>
            <w:bottom w:val="none" w:sz="0" w:space="0" w:color="auto"/>
            <w:right w:val="none" w:sz="0" w:space="0" w:color="auto"/>
          </w:divBdr>
        </w:div>
        <w:div w:id="1101337899">
          <w:marLeft w:val="0"/>
          <w:marRight w:val="0"/>
          <w:marTop w:val="0"/>
          <w:marBottom w:val="0"/>
          <w:divBdr>
            <w:top w:val="none" w:sz="0" w:space="0" w:color="auto"/>
            <w:left w:val="none" w:sz="0" w:space="0" w:color="auto"/>
            <w:bottom w:val="none" w:sz="0" w:space="0" w:color="auto"/>
            <w:right w:val="none" w:sz="0" w:space="0" w:color="auto"/>
          </w:divBdr>
        </w:div>
        <w:div w:id="761414113">
          <w:marLeft w:val="0"/>
          <w:marRight w:val="0"/>
          <w:marTop w:val="0"/>
          <w:marBottom w:val="0"/>
          <w:divBdr>
            <w:top w:val="none" w:sz="0" w:space="0" w:color="auto"/>
            <w:left w:val="none" w:sz="0" w:space="0" w:color="auto"/>
            <w:bottom w:val="none" w:sz="0" w:space="0" w:color="auto"/>
            <w:right w:val="none" w:sz="0" w:space="0" w:color="auto"/>
          </w:divBdr>
        </w:div>
        <w:div w:id="2101681772">
          <w:marLeft w:val="0"/>
          <w:marRight w:val="0"/>
          <w:marTop w:val="0"/>
          <w:marBottom w:val="0"/>
          <w:divBdr>
            <w:top w:val="none" w:sz="0" w:space="0" w:color="auto"/>
            <w:left w:val="none" w:sz="0" w:space="0" w:color="auto"/>
            <w:bottom w:val="none" w:sz="0" w:space="0" w:color="auto"/>
            <w:right w:val="none" w:sz="0" w:space="0" w:color="auto"/>
          </w:divBdr>
        </w:div>
        <w:div w:id="359621880">
          <w:marLeft w:val="0"/>
          <w:marRight w:val="0"/>
          <w:marTop w:val="0"/>
          <w:marBottom w:val="0"/>
          <w:divBdr>
            <w:top w:val="none" w:sz="0" w:space="0" w:color="auto"/>
            <w:left w:val="none" w:sz="0" w:space="0" w:color="auto"/>
            <w:bottom w:val="none" w:sz="0" w:space="0" w:color="auto"/>
            <w:right w:val="none" w:sz="0" w:space="0" w:color="auto"/>
          </w:divBdr>
        </w:div>
        <w:div w:id="780951759">
          <w:marLeft w:val="0"/>
          <w:marRight w:val="0"/>
          <w:marTop w:val="0"/>
          <w:marBottom w:val="0"/>
          <w:divBdr>
            <w:top w:val="none" w:sz="0" w:space="0" w:color="auto"/>
            <w:left w:val="none" w:sz="0" w:space="0" w:color="auto"/>
            <w:bottom w:val="none" w:sz="0" w:space="0" w:color="auto"/>
            <w:right w:val="none" w:sz="0" w:space="0" w:color="auto"/>
          </w:divBdr>
        </w:div>
        <w:div w:id="290062673">
          <w:marLeft w:val="0"/>
          <w:marRight w:val="0"/>
          <w:marTop w:val="0"/>
          <w:marBottom w:val="0"/>
          <w:divBdr>
            <w:top w:val="none" w:sz="0" w:space="0" w:color="auto"/>
            <w:left w:val="none" w:sz="0" w:space="0" w:color="auto"/>
            <w:bottom w:val="none" w:sz="0" w:space="0" w:color="auto"/>
            <w:right w:val="none" w:sz="0" w:space="0" w:color="auto"/>
          </w:divBdr>
        </w:div>
        <w:div w:id="154952090">
          <w:marLeft w:val="0"/>
          <w:marRight w:val="0"/>
          <w:marTop w:val="0"/>
          <w:marBottom w:val="0"/>
          <w:divBdr>
            <w:top w:val="none" w:sz="0" w:space="0" w:color="auto"/>
            <w:left w:val="none" w:sz="0" w:space="0" w:color="auto"/>
            <w:bottom w:val="none" w:sz="0" w:space="0" w:color="auto"/>
            <w:right w:val="none" w:sz="0" w:space="0" w:color="auto"/>
          </w:divBdr>
        </w:div>
        <w:div w:id="1710253250">
          <w:marLeft w:val="0"/>
          <w:marRight w:val="0"/>
          <w:marTop w:val="0"/>
          <w:marBottom w:val="0"/>
          <w:divBdr>
            <w:top w:val="none" w:sz="0" w:space="0" w:color="auto"/>
            <w:left w:val="none" w:sz="0" w:space="0" w:color="auto"/>
            <w:bottom w:val="none" w:sz="0" w:space="0" w:color="auto"/>
            <w:right w:val="none" w:sz="0" w:space="0" w:color="auto"/>
          </w:divBdr>
        </w:div>
        <w:div w:id="145437324">
          <w:marLeft w:val="0"/>
          <w:marRight w:val="0"/>
          <w:marTop w:val="0"/>
          <w:marBottom w:val="0"/>
          <w:divBdr>
            <w:top w:val="none" w:sz="0" w:space="0" w:color="auto"/>
            <w:left w:val="none" w:sz="0" w:space="0" w:color="auto"/>
            <w:bottom w:val="none" w:sz="0" w:space="0" w:color="auto"/>
            <w:right w:val="none" w:sz="0" w:space="0" w:color="auto"/>
          </w:divBdr>
        </w:div>
        <w:div w:id="944580041">
          <w:marLeft w:val="0"/>
          <w:marRight w:val="0"/>
          <w:marTop w:val="0"/>
          <w:marBottom w:val="0"/>
          <w:divBdr>
            <w:top w:val="none" w:sz="0" w:space="0" w:color="auto"/>
            <w:left w:val="none" w:sz="0" w:space="0" w:color="auto"/>
            <w:bottom w:val="none" w:sz="0" w:space="0" w:color="auto"/>
            <w:right w:val="none" w:sz="0" w:space="0" w:color="auto"/>
          </w:divBdr>
        </w:div>
        <w:div w:id="573200480">
          <w:marLeft w:val="0"/>
          <w:marRight w:val="0"/>
          <w:marTop w:val="0"/>
          <w:marBottom w:val="0"/>
          <w:divBdr>
            <w:top w:val="none" w:sz="0" w:space="0" w:color="auto"/>
            <w:left w:val="none" w:sz="0" w:space="0" w:color="auto"/>
            <w:bottom w:val="none" w:sz="0" w:space="0" w:color="auto"/>
            <w:right w:val="none" w:sz="0" w:space="0" w:color="auto"/>
          </w:divBdr>
        </w:div>
        <w:div w:id="23675433">
          <w:marLeft w:val="0"/>
          <w:marRight w:val="0"/>
          <w:marTop w:val="0"/>
          <w:marBottom w:val="0"/>
          <w:divBdr>
            <w:top w:val="none" w:sz="0" w:space="0" w:color="auto"/>
            <w:left w:val="none" w:sz="0" w:space="0" w:color="auto"/>
            <w:bottom w:val="none" w:sz="0" w:space="0" w:color="auto"/>
            <w:right w:val="none" w:sz="0" w:space="0" w:color="auto"/>
          </w:divBdr>
        </w:div>
        <w:div w:id="848763662">
          <w:marLeft w:val="0"/>
          <w:marRight w:val="0"/>
          <w:marTop w:val="0"/>
          <w:marBottom w:val="0"/>
          <w:divBdr>
            <w:top w:val="none" w:sz="0" w:space="0" w:color="auto"/>
            <w:left w:val="none" w:sz="0" w:space="0" w:color="auto"/>
            <w:bottom w:val="none" w:sz="0" w:space="0" w:color="auto"/>
            <w:right w:val="none" w:sz="0" w:space="0" w:color="auto"/>
          </w:divBdr>
        </w:div>
        <w:div w:id="1759672043">
          <w:marLeft w:val="0"/>
          <w:marRight w:val="0"/>
          <w:marTop w:val="0"/>
          <w:marBottom w:val="0"/>
          <w:divBdr>
            <w:top w:val="none" w:sz="0" w:space="0" w:color="auto"/>
            <w:left w:val="none" w:sz="0" w:space="0" w:color="auto"/>
            <w:bottom w:val="none" w:sz="0" w:space="0" w:color="auto"/>
            <w:right w:val="none" w:sz="0" w:space="0" w:color="auto"/>
          </w:divBdr>
        </w:div>
        <w:div w:id="1284341387">
          <w:marLeft w:val="0"/>
          <w:marRight w:val="0"/>
          <w:marTop w:val="0"/>
          <w:marBottom w:val="0"/>
          <w:divBdr>
            <w:top w:val="none" w:sz="0" w:space="0" w:color="auto"/>
            <w:left w:val="none" w:sz="0" w:space="0" w:color="auto"/>
            <w:bottom w:val="none" w:sz="0" w:space="0" w:color="auto"/>
            <w:right w:val="none" w:sz="0" w:space="0" w:color="auto"/>
          </w:divBdr>
        </w:div>
        <w:div w:id="1460613158">
          <w:marLeft w:val="0"/>
          <w:marRight w:val="0"/>
          <w:marTop w:val="0"/>
          <w:marBottom w:val="0"/>
          <w:divBdr>
            <w:top w:val="none" w:sz="0" w:space="0" w:color="auto"/>
            <w:left w:val="none" w:sz="0" w:space="0" w:color="auto"/>
            <w:bottom w:val="none" w:sz="0" w:space="0" w:color="auto"/>
            <w:right w:val="none" w:sz="0" w:space="0" w:color="auto"/>
          </w:divBdr>
        </w:div>
        <w:div w:id="1204951263">
          <w:marLeft w:val="0"/>
          <w:marRight w:val="0"/>
          <w:marTop w:val="0"/>
          <w:marBottom w:val="0"/>
          <w:divBdr>
            <w:top w:val="none" w:sz="0" w:space="0" w:color="auto"/>
            <w:left w:val="none" w:sz="0" w:space="0" w:color="auto"/>
            <w:bottom w:val="none" w:sz="0" w:space="0" w:color="auto"/>
            <w:right w:val="none" w:sz="0" w:space="0" w:color="auto"/>
          </w:divBdr>
        </w:div>
        <w:div w:id="549344608">
          <w:marLeft w:val="0"/>
          <w:marRight w:val="0"/>
          <w:marTop w:val="0"/>
          <w:marBottom w:val="0"/>
          <w:divBdr>
            <w:top w:val="none" w:sz="0" w:space="0" w:color="auto"/>
            <w:left w:val="none" w:sz="0" w:space="0" w:color="auto"/>
            <w:bottom w:val="none" w:sz="0" w:space="0" w:color="auto"/>
            <w:right w:val="none" w:sz="0" w:space="0" w:color="auto"/>
          </w:divBdr>
        </w:div>
        <w:div w:id="1792355719">
          <w:marLeft w:val="0"/>
          <w:marRight w:val="0"/>
          <w:marTop w:val="0"/>
          <w:marBottom w:val="0"/>
          <w:divBdr>
            <w:top w:val="none" w:sz="0" w:space="0" w:color="auto"/>
            <w:left w:val="none" w:sz="0" w:space="0" w:color="auto"/>
            <w:bottom w:val="none" w:sz="0" w:space="0" w:color="auto"/>
            <w:right w:val="none" w:sz="0" w:space="0" w:color="auto"/>
          </w:divBdr>
        </w:div>
        <w:div w:id="619577733">
          <w:marLeft w:val="0"/>
          <w:marRight w:val="0"/>
          <w:marTop w:val="0"/>
          <w:marBottom w:val="0"/>
          <w:divBdr>
            <w:top w:val="none" w:sz="0" w:space="0" w:color="auto"/>
            <w:left w:val="none" w:sz="0" w:space="0" w:color="auto"/>
            <w:bottom w:val="none" w:sz="0" w:space="0" w:color="auto"/>
            <w:right w:val="none" w:sz="0" w:space="0" w:color="auto"/>
          </w:divBdr>
        </w:div>
      </w:divsChild>
    </w:div>
    <w:div w:id="1177354925">
      <w:bodyDiv w:val="1"/>
      <w:marLeft w:val="0"/>
      <w:marRight w:val="0"/>
      <w:marTop w:val="0"/>
      <w:marBottom w:val="0"/>
      <w:divBdr>
        <w:top w:val="none" w:sz="0" w:space="0" w:color="auto"/>
        <w:left w:val="none" w:sz="0" w:space="0" w:color="auto"/>
        <w:bottom w:val="none" w:sz="0" w:space="0" w:color="auto"/>
        <w:right w:val="none" w:sz="0" w:space="0" w:color="auto"/>
      </w:divBdr>
    </w:div>
    <w:div w:id="1203521810">
      <w:bodyDiv w:val="1"/>
      <w:marLeft w:val="0"/>
      <w:marRight w:val="0"/>
      <w:marTop w:val="0"/>
      <w:marBottom w:val="0"/>
      <w:divBdr>
        <w:top w:val="none" w:sz="0" w:space="0" w:color="auto"/>
        <w:left w:val="none" w:sz="0" w:space="0" w:color="auto"/>
        <w:bottom w:val="none" w:sz="0" w:space="0" w:color="auto"/>
        <w:right w:val="none" w:sz="0" w:space="0" w:color="auto"/>
      </w:divBdr>
    </w:div>
    <w:div w:id="1243637667">
      <w:bodyDiv w:val="1"/>
      <w:marLeft w:val="0"/>
      <w:marRight w:val="0"/>
      <w:marTop w:val="0"/>
      <w:marBottom w:val="0"/>
      <w:divBdr>
        <w:top w:val="none" w:sz="0" w:space="0" w:color="auto"/>
        <w:left w:val="none" w:sz="0" w:space="0" w:color="auto"/>
        <w:bottom w:val="none" w:sz="0" w:space="0" w:color="auto"/>
        <w:right w:val="none" w:sz="0" w:space="0" w:color="auto"/>
      </w:divBdr>
    </w:div>
    <w:div w:id="1246115013">
      <w:bodyDiv w:val="1"/>
      <w:marLeft w:val="0"/>
      <w:marRight w:val="0"/>
      <w:marTop w:val="0"/>
      <w:marBottom w:val="0"/>
      <w:divBdr>
        <w:top w:val="none" w:sz="0" w:space="0" w:color="auto"/>
        <w:left w:val="none" w:sz="0" w:space="0" w:color="auto"/>
        <w:bottom w:val="none" w:sz="0" w:space="0" w:color="auto"/>
        <w:right w:val="none" w:sz="0" w:space="0" w:color="auto"/>
      </w:divBdr>
    </w:div>
    <w:div w:id="1267156465">
      <w:bodyDiv w:val="1"/>
      <w:marLeft w:val="0"/>
      <w:marRight w:val="0"/>
      <w:marTop w:val="0"/>
      <w:marBottom w:val="0"/>
      <w:divBdr>
        <w:top w:val="none" w:sz="0" w:space="0" w:color="auto"/>
        <w:left w:val="none" w:sz="0" w:space="0" w:color="auto"/>
        <w:bottom w:val="none" w:sz="0" w:space="0" w:color="auto"/>
        <w:right w:val="none" w:sz="0" w:space="0" w:color="auto"/>
      </w:divBdr>
    </w:div>
    <w:div w:id="1276982865">
      <w:bodyDiv w:val="1"/>
      <w:marLeft w:val="0"/>
      <w:marRight w:val="0"/>
      <w:marTop w:val="0"/>
      <w:marBottom w:val="0"/>
      <w:divBdr>
        <w:top w:val="none" w:sz="0" w:space="0" w:color="auto"/>
        <w:left w:val="none" w:sz="0" w:space="0" w:color="auto"/>
        <w:bottom w:val="none" w:sz="0" w:space="0" w:color="auto"/>
        <w:right w:val="none" w:sz="0" w:space="0" w:color="auto"/>
      </w:divBdr>
    </w:div>
    <w:div w:id="1310019154">
      <w:bodyDiv w:val="1"/>
      <w:marLeft w:val="0"/>
      <w:marRight w:val="0"/>
      <w:marTop w:val="0"/>
      <w:marBottom w:val="0"/>
      <w:divBdr>
        <w:top w:val="none" w:sz="0" w:space="0" w:color="auto"/>
        <w:left w:val="none" w:sz="0" w:space="0" w:color="auto"/>
        <w:bottom w:val="none" w:sz="0" w:space="0" w:color="auto"/>
        <w:right w:val="none" w:sz="0" w:space="0" w:color="auto"/>
      </w:divBdr>
    </w:div>
    <w:div w:id="1318076749">
      <w:bodyDiv w:val="1"/>
      <w:marLeft w:val="0"/>
      <w:marRight w:val="0"/>
      <w:marTop w:val="0"/>
      <w:marBottom w:val="0"/>
      <w:divBdr>
        <w:top w:val="none" w:sz="0" w:space="0" w:color="auto"/>
        <w:left w:val="none" w:sz="0" w:space="0" w:color="auto"/>
        <w:bottom w:val="none" w:sz="0" w:space="0" w:color="auto"/>
        <w:right w:val="none" w:sz="0" w:space="0" w:color="auto"/>
      </w:divBdr>
    </w:div>
    <w:div w:id="1318610075">
      <w:bodyDiv w:val="1"/>
      <w:marLeft w:val="0"/>
      <w:marRight w:val="0"/>
      <w:marTop w:val="0"/>
      <w:marBottom w:val="0"/>
      <w:divBdr>
        <w:top w:val="none" w:sz="0" w:space="0" w:color="auto"/>
        <w:left w:val="none" w:sz="0" w:space="0" w:color="auto"/>
        <w:bottom w:val="none" w:sz="0" w:space="0" w:color="auto"/>
        <w:right w:val="none" w:sz="0" w:space="0" w:color="auto"/>
      </w:divBdr>
    </w:div>
    <w:div w:id="1319963631">
      <w:bodyDiv w:val="1"/>
      <w:marLeft w:val="0"/>
      <w:marRight w:val="0"/>
      <w:marTop w:val="0"/>
      <w:marBottom w:val="0"/>
      <w:divBdr>
        <w:top w:val="none" w:sz="0" w:space="0" w:color="auto"/>
        <w:left w:val="none" w:sz="0" w:space="0" w:color="auto"/>
        <w:bottom w:val="none" w:sz="0" w:space="0" w:color="auto"/>
        <w:right w:val="none" w:sz="0" w:space="0" w:color="auto"/>
      </w:divBdr>
    </w:div>
    <w:div w:id="1320038895">
      <w:bodyDiv w:val="1"/>
      <w:marLeft w:val="0"/>
      <w:marRight w:val="0"/>
      <w:marTop w:val="0"/>
      <w:marBottom w:val="0"/>
      <w:divBdr>
        <w:top w:val="none" w:sz="0" w:space="0" w:color="auto"/>
        <w:left w:val="none" w:sz="0" w:space="0" w:color="auto"/>
        <w:bottom w:val="none" w:sz="0" w:space="0" w:color="auto"/>
        <w:right w:val="none" w:sz="0" w:space="0" w:color="auto"/>
      </w:divBdr>
    </w:div>
    <w:div w:id="1326472819">
      <w:bodyDiv w:val="1"/>
      <w:marLeft w:val="0"/>
      <w:marRight w:val="0"/>
      <w:marTop w:val="0"/>
      <w:marBottom w:val="0"/>
      <w:divBdr>
        <w:top w:val="none" w:sz="0" w:space="0" w:color="auto"/>
        <w:left w:val="none" w:sz="0" w:space="0" w:color="auto"/>
        <w:bottom w:val="none" w:sz="0" w:space="0" w:color="auto"/>
        <w:right w:val="none" w:sz="0" w:space="0" w:color="auto"/>
      </w:divBdr>
    </w:div>
    <w:div w:id="1345400525">
      <w:bodyDiv w:val="1"/>
      <w:marLeft w:val="0"/>
      <w:marRight w:val="0"/>
      <w:marTop w:val="0"/>
      <w:marBottom w:val="0"/>
      <w:divBdr>
        <w:top w:val="none" w:sz="0" w:space="0" w:color="auto"/>
        <w:left w:val="none" w:sz="0" w:space="0" w:color="auto"/>
        <w:bottom w:val="none" w:sz="0" w:space="0" w:color="auto"/>
        <w:right w:val="none" w:sz="0" w:space="0" w:color="auto"/>
      </w:divBdr>
    </w:div>
    <w:div w:id="1346636991">
      <w:bodyDiv w:val="1"/>
      <w:marLeft w:val="0"/>
      <w:marRight w:val="0"/>
      <w:marTop w:val="0"/>
      <w:marBottom w:val="0"/>
      <w:divBdr>
        <w:top w:val="none" w:sz="0" w:space="0" w:color="auto"/>
        <w:left w:val="none" w:sz="0" w:space="0" w:color="auto"/>
        <w:bottom w:val="none" w:sz="0" w:space="0" w:color="auto"/>
        <w:right w:val="none" w:sz="0" w:space="0" w:color="auto"/>
      </w:divBdr>
    </w:div>
    <w:div w:id="1365516622">
      <w:bodyDiv w:val="1"/>
      <w:marLeft w:val="0"/>
      <w:marRight w:val="0"/>
      <w:marTop w:val="0"/>
      <w:marBottom w:val="0"/>
      <w:divBdr>
        <w:top w:val="none" w:sz="0" w:space="0" w:color="auto"/>
        <w:left w:val="none" w:sz="0" w:space="0" w:color="auto"/>
        <w:bottom w:val="none" w:sz="0" w:space="0" w:color="auto"/>
        <w:right w:val="none" w:sz="0" w:space="0" w:color="auto"/>
      </w:divBdr>
    </w:div>
    <w:div w:id="1375499353">
      <w:bodyDiv w:val="1"/>
      <w:marLeft w:val="0"/>
      <w:marRight w:val="0"/>
      <w:marTop w:val="0"/>
      <w:marBottom w:val="0"/>
      <w:divBdr>
        <w:top w:val="none" w:sz="0" w:space="0" w:color="auto"/>
        <w:left w:val="none" w:sz="0" w:space="0" w:color="auto"/>
        <w:bottom w:val="none" w:sz="0" w:space="0" w:color="auto"/>
        <w:right w:val="none" w:sz="0" w:space="0" w:color="auto"/>
      </w:divBdr>
    </w:div>
    <w:div w:id="1389956456">
      <w:bodyDiv w:val="1"/>
      <w:marLeft w:val="0"/>
      <w:marRight w:val="0"/>
      <w:marTop w:val="0"/>
      <w:marBottom w:val="0"/>
      <w:divBdr>
        <w:top w:val="none" w:sz="0" w:space="0" w:color="auto"/>
        <w:left w:val="none" w:sz="0" w:space="0" w:color="auto"/>
        <w:bottom w:val="none" w:sz="0" w:space="0" w:color="auto"/>
        <w:right w:val="none" w:sz="0" w:space="0" w:color="auto"/>
      </w:divBdr>
    </w:div>
    <w:div w:id="1403794471">
      <w:bodyDiv w:val="1"/>
      <w:marLeft w:val="0"/>
      <w:marRight w:val="0"/>
      <w:marTop w:val="0"/>
      <w:marBottom w:val="0"/>
      <w:divBdr>
        <w:top w:val="none" w:sz="0" w:space="0" w:color="auto"/>
        <w:left w:val="none" w:sz="0" w:space="0" w:color="auto"/>
        <w:bottom w:val="none" w:sz="0" w:space="0" w:color="auto"/>
        <w:right w:val="none" w:sz="0" w:space="0" w:color="auto"/>
      </w:divBdr>
    </w:div>
    <w:div w:id="1425999200">
      <w:bodyDiv w:val="1"/>
      <w:marLeft w:val="0"/>
      <w:marRight w:val="0"/>
      <w:marTop w:val="0"/>
      <w:marBottom w:val="0"/>
      <w:divBdr>
        <w:top w:val="none" w:sz="0" w:space="0" w:color="auto"/>
        <w:left w:val="none" w:sz="0" w:space="0" w:color="auto"/>
        <w:bottom w:val="none" w:sz="0" w:space="0" w:color="auto"/>
        <w:right w:val="none" w:sz="0" w:space="0" w:color="auto"/>
      </w:divBdr>
    </w:div>
    <w:div w:id="1431704457">
      <w:bodyDiv w:val="1"/>
      <w:marLeft w:val="0"/>
      <w:marRight w:val="0"/>
      <w:marTop w:val="0"/>
      <w:marBottom w:val="0"/>
      <w:divBdr>
        <w:top w:val="none" w:sz="0" w:space="0" w:color="auto"/>
        <w:left w:val="none" w:sz="0" w:space="0" w:color="auto"/>
        <w:bottom w:val="none" w:sz="0" w:space="0" w:color="auto"/>
        <w:right w:val="none" w:sz="0" w:space="0" w:color="auto"/>
      </w:divBdr>
    </w:div>
    <w:div w:id="1471098031">
      <w:bodyDiv w:val="1"/>
      <w:marLeft w:val="0"/>
      <w:marRight w:val="0"/>
      <w:marTop w:val="0"/>
      <w:marBottom w:val="0"/>
      <w:divBdr>
        <w:top w:val="none" w:sz="0" w:space="0" w:color="auto"/>
        <w:left w:val="none" w:sz="0" w:space="0" w:color="auto"/>
        <w:bottom w:val="none" w:sz="0" w:space="0" w:color="auto"/>
        <w:right w:val="none" w:sz="0" w:space="0" w:color="auto"/>
      </w:divBdr>
    </w:div>
    <w:div w:id="1491940871">
      <w:bodyDiv w:val="1"/>
      <w:marLeft w:val="0"/>
      <w:marRight w:val="0"/>
      <w:marTop w:val="0"/>
      <w:marBottom w:val="0"/>
      <w:divBdr>
        <w:top w:val="none" w:sz="0" w:space="0" w:color="auto"/>
        <w:left w:val="none" w:sz="0" w:space="0" w:color="auto"/>
        <w:bottom w:val="none" w:sz="0" w:space="0" w:color="auto"/>
        <w:right w:val="none" w:sz="0" w:space="0" w:color="auto"/>
      </w:divBdr>
    </w:div>
    <w:div w:id="1496795590">
      <w:bodyDiv w:val="1"/>
      <w:marLeft w:val="0"/>
      <w:marRight w:val="0"/>
      <w:marTop w:val="0"/>
      <w:marBottom w:val="0"/>
      <w:divBdr>
        <w:top w:val="none" w:sz="0" w:space="0" w:color="auto"/>
        <w:left w:val="none" w:sz="0" w:space="0" w:color="auto"/>
        <w:bottom w:val="none" w:sz="0" w:space="0" w:color="auto"/>
        <w:right w:val="none" w:sz="0" w:space="0" w:color="auto"/>
      </w:divBdr>
    </w:div>
    <w:div w:id="1513297499">
      <w:bodyDiv w:val="1"/>
      <w:marLeft w:val="0"/>
      <w:marRight w:val="0"/>
      <w:marTop w:val="0"/>
      <w:marBottom w:val="0"/>
      <w:divBdr>
        <w:top w:val="none" w:sz="0" w:space="0" w:color="auto"/>
        <w:left w:val="none" w:sz="0" w:space="0" w:color="auto"/>
        <w:bottom w:val="none" w:sz="0" w:space="0" w:color="auto"/>
        <w:right w:val="none" w:sz="0" w:space="0" w:color="auto"/>
      </w:divBdr>
    </w:div>
    <w:div w:id="1634212944">
      <w:bodyDiv w:val="1"/>
      <w:marLeft w:val="0"/>
      <w:marRight w:val="0"/>
      <w:marTop w:val="0"/>
      <w:marBottom w:val="0"/>
      <w:divBdr>
        <w:top w:val="none" w:sz="0" w:space="0" w:color="auto"/>
        <w:left w:val="none" w:sz="0" w:space="0" w:color="auto"/>
        <w:bottom w:val="none" w:sz="0" w:space="0" w:color="auto"/>
        <w:right w:val="none" w:sz="0" w:space="0" w:color="auto"/>
      </w:divBdr>
    </w:div>
    <w:div w:id="1668745933">
      <w:bodyDiv w:val="1"/>
      <w:marLeft w:val="0"/>
      <w:marRight w:val="0"/>
      <w:marTop w:val="0"/>
      <w:marBottom w:val="0"/>
      <w:divBdr>
        <w:top w:val="none" w:sz="0" w:space="0" w:color="auto"/>
        <w:left w:val="none" w:sz="0" w:space="0" w:color="auto"/>
        <w:bottom w:val="none" w:sz="0" w:space="0" w:color="auto"/>
        <w:right w:val="none" w:sz="0" w:space="0" w:color="auto"/>
      </w:divBdr>
    </w:div>
    <w:div w:id="1685281455">
      <w:bodyDiv w:val="1"/>
      <w:marLeft w:val="0"/>
      <w:marRight w:val="0"/>
      <w:marTop w:val="0"/>
      <w:marBottom w:val="0"/>
      <w:divBdr>
        <w:top w:val="none" w:sz="0" w:space="0" w:color="auto"/>
        <w:left w:val="none" w:sz="0" w:space="0" w:color="auto"/>
        <w:bottom w:val="none" w:sz="0" w:space="0" w:color="auto"/>
        <w:right w:val="none" w:sz="0" w:space="0" w:color="auto"/>
      </w:divBdr>
      <w:divsChild>
        <w:div w:id="1782534429">
          <w:marLeft w:val="547"/>
          <w:marRight w:val="0"/>
          <w:marTop w:val="0"/>
          <w:marBottom w:val="0"/>
          <w:divBdr>
            <w:top w:val="none" w:sz="0" w:space="0" w:color="auto"/>
            <w:left w:val="none" w:sz="0" w:space="0" w:color="auto"/>
            <w:bottom w:val="none" w:sz="0" w:space="0" w:color="auto"/>
            <w:right w:val="none" w:sz="0" w:space="0" w:color="auto"/>
          </w:divBdr>
        </w:div>
      </w:divsChild>
    </w:div>
    <w:div w:id="1690595747">
      <w:bodyDiv w:val="1"/>
      <w:marLeft w:val="0"/>
      <w:marRight w:val="0"/>
      <w:marTop w:val="0"/>
      <w:marBottom w:val="0"/>
      <w:divBdr>
        <w:top w:val="none" w:sz="0" w:space="0" w:color="auto"/>
        <w:left w:val="none" w:sz="0" w:space="0" w:color="auto"/>
        <w:bottom w:val="none" w:sz="0" w:space="0" w:color="auto"/>
        <w:right w:val="none" w:sz="0" w:space="0" w:color="auto"/>
      </w:divBdr>
    </w:div>
    <w:div w:id="1724869786">
      <w:bodyDiv w:val="1"/>
      <w:marLeft w:val="0"/>
      <w:marRight w:val="0"/>
      <w:marTop w:val="0"/>
      <w:marBottom w:val="0"/>
      <w:divBdr>
        <w:top w:val="none" w:sz="0" w:space="0" w:color="auto"/>
        <w:left w:val="none" w:sz="0" w:space="0" w:color="auto"/>
        <w:bottom w:val="none" w:sz="0" w:space="0" w:color="auto"/>
        <w:right w:val="none" w:sz="0" w:space="0" w:color="auto"/>
      </w:divBdr>
    </w:div>
    <w:div w:id="1724910709">
      <w:bodyDiv w:val="1"/>
      <w:marLeft w:val="0"/>
      <w:marRight w:val="0"/>
      <w:marTop w:val="0"/>
      <w:marBottom w:val="0"/>
      <w:divBdr>
        <w:top w:val="none" w:sz="0" w:space="0" w:color="auto"/>
        <w:left w:val="none" w:sz="0" w:space="0" w:color="auto"/>
        <w:bottom w:val="none" w:sz="0" w:space="0" w:color="auto"/>
        <w:right w:val="none" w:sz="0" w:space="0" w:color="auto"/>
      </w:divBdr>
    </w:div>
    <w:div w:id="1741711698">
      <w:bodyDiv w:val="1"/>
      <w:marLeft w:val="0"/>
      <w:marRight w:val="0"/>
      <w:marTop w:val="0"/>
      <w:marBottom w:val="0"/>
      <w:divBdr>
        <w:top w:val="none" w:sz="0" w:space="0" w:color="auto"/>
        <w:left w:val="none" w:sz="0" w:space="0" w:color="auto"/>
        <w:bottom w:val="none" w:sz="0" w:space="0" w:color="auto"/>
        <w:right w:val="none" w:sz="0" w:space="0" w:color="auto"/>
      </w:divBdr>
    </w:div>
    <w:div w:id="1779106765">
      <w:bodyDiv w:val="1"/>
      <w:marLeft w:val="0"/>
      <w:marRight w:val="0"/>
      <w:marTop w:val="0"/>
      <w:marBottom w:val="0"/>
      <w:divBdr>
        <w:top w:val="none" w:sz="0" w:space="0" w:color="auto"/>
        <w:left w:val="none" w:sz="0" w:space="0" w:color="auto"/>
        <w:bottom w:val="none" w:sz="0" w:space="0" w:color="auto"/>
        <w:right w:val="none" w:sz="0" w:space="0" w:color="auto"/>
      </w:divBdr>
    </w:div>
    <w:div w:id="1782794875">
      <w:bodyDiv w:val="1"/>
      <w:marLeft w:val="0"/>
      <w:marRight w:val="0"/>
      <w:marTop w:val="0"/>
      <w:marBottom w:val="0"/>
      <w:divBdr>
        <w:top w:val="none" w:sz="0" w:space="0" w:color="auto"/>
        <w:left w:val="none" w:sz="0" w:space="0" w:color="auto"/>
        <w:bottom w:val="none" w:sz="0" w:space="0" w:color="auto"/>
        <w:right w:val="none" w:sz="0" w:space="0" w:color="auto"/>
      </w:divBdr>
    </w:div>
    <w:div w:id="1790464946">
      <w:bodyDiv w:val="1"/>
      <w:marLeft w:val="0"/>
      <w:marRight w:val="0"/>
      <w:marTop w:val="0"/>
      <w:marBottom w:val="0"/>
      <w:divBdr>
        <w:top w:val="none" w:sz="0" w:space="0" w:color="auto"/>
        <w:left w:val="none" w:sz="0" w:space="0" w:color="auto"/>
        <w:bottom w:val="none" w:sz="0" w:space="0" w:color="auto"/>
        <w:right w:val="none" w:sz="0" w:space="0" w:color="auto"/>
      </w:divBdr>
    </w:div>
    <w:div w:id="1828782797">
      <w:bodyDiv w:val="1"/>
      <w:marLeft w:val="0"/>
      <w:marRight w:val="0"/>
      <w:marTop w:val="0"/>
      <w:marBottom w:val="0"/>
      <w:divBdr>
        <w:top w:val="none" w:sz="0" w:space="0" w:color="auto"/>
        <w:left w:val="none" w:sz="0" w:space="0" w:color="auto"/>
        <w:bottom w:val="none" w:sz="0" w:space="0" w:color="auto"/>
        <w:right w:val="none" w:sz="0" w:space="0" w:color="auto"/>
      </w:divBdr>
    </w:div>
    <w:div w:id="1897282629">
      <w:bodyDiv w:val="1"/>
      <w:marLeft w:val="0"/>
      <w:marRight w:val="0"/>
      <w:marTop w:val="0"/>
      <w:marBottom w:val="0"/>
      <w:divBdr>
        <w:top w:val="none" w:sz="0" w:space="0" w:color="auto"/>
        <w:left w:val="none" w:sz="0" w:space="0" w:color="auto"/>
        <w:bottom w:val="none" w:sz="0" w:space="0" w:color="auto"/>
        <w:right w:val="none" w:sz="0" w:space="0" w:color="auto"/>
      </w:divBdr>
    </w:div>
    <w:div w:id="1924417096">
      <w:bodyDiv w:val="1"/>
      <w:marLeft w:val="0"/>
      <w:marRight w:val="0"/>
      <w:marTop w:val="0"/>
      <w:marBottom w:val="0"/>
      <w:divBdr>
        <w:top w:val="none" w:sz="0" w:space="0" w:color="auto"/>
        <w:left w:val="none" w:sz="0" w:space="0" w:color="auto"/>
        <w:bottom w:val="none" w:sz="0" w:space="0" w:color="auto"/>
        <w:right w:val="none" w:sz="0" w:space="0" w:color="auto"/>
      </w:divBdr>
    </w:div>
    <w:div w:id="196326577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1991132274">
      <w:bodyDiv w:val="1"/>
      <w:marLeft w:val="0"/>
      <w:marRight w:val="0"/>
      <w:marTop w:val="0"/>
      <w:marBottom w:val="0"/>
      <w:divBdr>
        <w:top w:val="none" w:sz="0" w:space="0" w:color="auto"/>
        <w:left w:val="none" w:sz="0" w:space="0" w:color="auto"/>
        <w:bottom w:val="none" w:sz="0" w:space="0" w:color="auto"/>
        <w:right w:val="none" w:sz="0" w:space="0" w:color="auto"/>
      </w:divBdr>
    </w:div>
    <w:div w:id="2028361979">
      <w:bodyDiv w:val="1"/>
      <w:marLeft w:val="0"/>
      <w:marRight w:val="0"/>
      <w:marTop w:val="0"/>
      <w:marBottom w:val="0"/>
      <w:divBdr>
        <w:top w:val="none" w:sz="0" w:space="0" w:color="auto"/>
        <w:left w:val="none" w:sz="0" w:space="0" w:color="auto"/>
        <w:bottom w:val="none" w:sz="0" w:space="0" w:color="auto"/>
        <w:right w:val="none" w:sz="0" w:space="0" w:color="auto"/>
      </w:divBdr>
    </w:div>
    <w:div w:id="2070423108">
      <w:bodyDiv w:val="1"/>
      <w:marLeft w:val="0"/>
      <w:marRight w:val="0"/>
      <w:marTop w:val="0"/>
      <w:marBottom w:val="0"/>
      <w:divBdr>
        <w:top w:val="none" w:sz="0" w:space="0" w:color="auto"/>
        <w:left w:val="none" w:sz="0" w:space="0" w:color="auto"/>
        <w:bottom w:val="none" w:sz="0" w:space="0" w:color="auto"/>
        <w:right w:val="none" w:sz="0" w:space="0" w:color="auto"/>
      </w:divBdr>
    </w:div>
    <w:div w:id="2074767213">
      <w:bodyDiv w:val="1"/>
      <w:marLeft w:val="0"/>
      <w:marRight w:val="0"/>
      <w:marTop w:val="0"/>
      <w:marBottom w:val="0"/>
      <w:divBdr>
        <w:top w:val="none" w:sz="0" w:space="0" w:color="auto"/>
        <w:left w:val="none" w:sz="0" w:space="0" w:color="auto"/>
        <w:bottom w:val="none" w:sz="0" w:space="0" w:color="auto"/>
        <w:right w:val="none" w:sz="0" w:space="0" w:color="auto"/>
      </w:divBdr>
    </w:div>
    <w:div w:id="2089765231">
      <w:bodyDiv w:val="1"/>
      <w:marLeft w:val="0"/>
      <w:marRight w:val="0"/>
      <w:marTop w:val="0"/>
      <w:marBottom w:val="0"/>
      <w:divBdr>
        <w:top w:val="none" w:sz="0" w:space="0" w:color="auto"/>
        <w:left w:val="none" w:sz="0" w:space="0" w:color="auto"/>
        <w:bottom w:val="none" w:sz="0" w:space="0" w:color="auto"/>
        <w:right w:val="none" w:sz="0" w:space="0" w:color="auto"/>
      </w:divBdr>
    </w:div>
    <w:div w:id="2119643989">
      <w:bodyDiv w:val="1"/>
      <w:marLeft w:val="0"/>
      <w:marRight w:val="0"/>
      <w:marTop w:val="0"/>
      <w:marBottom w:val="0"/>
      <w:divBdr>
        <w:top w:val="none" w:sz="0" w:space="0" w:color="auto"/>
        <w:left w:val="none" w:sz="0" w:space="0" w:color="auto"/>
        <w:bottom w:val="none" w:sz="0" w:space="0" w:color="auto"/>
        <w:right w:val="none" w:sz="0" w:space="0" w:color="auto"/>
      </w:divBdr>
    </w:div>
    <w:div w:id="21206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eias.gov.tr/tr/turkiye-elektrik-uretim-iletim-2017-yili-istatistik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511D-2AA6-480B-B818-912E923A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4825</Words>
  <Characters>27505</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ÇEVRESEL ETKİ DEĞERLENDİRMESİ YÖNETMELİĞİNİN GELİŞTİRİLMESİ</vt:lpstr>
      <vt:lpstr>ÇEVRESEL ETKİ DEĞERLENDİRMESİ YÖNETMELİĞİNİN GELİŞTİRİLMESİ</vt:lpstr>
    </vt:vector>
  </TitlesOfParts>
  <Company>Progressive</Company>
  <LinksUpToDate>false</LinksUpToDate>
  <CharactersWithSpaces>32266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ÇEVRESEL ETKİ DEĞERLENDİRMESİ YÖNETMELİĞİNİN GELİŞTİRİLMESİ</dc:title>
  <dc:subject>EK 6 - Taslak ÇED Yönetmeliği</dc:subject>
  <dc:creator>HT-TTM</dc:creator>
  <cp:lastModifiedBy>SAMSUMG</cp:lastModifiedBy>
  <cp:revision>2</cp:revision>
  <cp:lastPrinted>2020-05-28T12:34:00Z</cp:lastPrinted>
  <dcterms:created xsi:type="dcterms:W3CDTF">2020-09-28T09:31:00Z</dcterms:created>
  <dcterms:modified xsi:type="dcterms:W3CDTF">2020-09-28T09:31:00Z</dcterms:modified>
</cp:coreProperties>
</file>