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77" w:rsidRDefault="00192777" w:rsidP="00192777">
      <w:pPr>
        <w:pStyle w:val="tekst"/>
        <w:jc w:val="both"/>
        <w:rPr>
          <w:color w:val="000000"/>
        </w:rPr>
      </w:pPr>
      <w:hyperlink r:id="rId5" w:history="1">
        <w:r w:rsidRPr="00A95FB2">
          <w:rPr>
            <w:rStyle w:val="Kpr"/>
          </w:rPr>
          <w:t>http://narodne-novine.nn.hr/clanci/oglasi/2518602.html</w:t>
        </w:r>
      </w:hyperlink>
    </w:p>
    <w:p w:rsidR="00192777" w:rsidRDefault="00192777" w:rsidP="00192777">
      <w:pPr>
        <w:pStyle w:val="tekst"/>
        <w:jc w:val="both"/>
        <w:rPr>
          <w:color w:val="000000"/>
        </w:rPr>
      </w:pPr>
      <w:bookmarkStart w:id="0" w:name="_GoBack"/>
      <w:bookmarkEnd w:id="0"/>
      <w:r>
        <w:rPr>
          <w:color w:val="000000"/>
        </w:rPr>
        <w:t>Klasa: 325-04/10-03/133</w:t>
      </w:r>
    </w:p>
    <w:p w:rsidR="00192777" w:rsidRDefault="00192777" w:rsidP="00192777">
      <w:pPr>
        <w:pStyle w:val="tekst"/>
        <w:jc w:val="both"/>
        <w:rPr>
          <w:color w:val="000000"/>
        </w:rPr>
      </w:pPr>
      <w:r>
        <w:rPr>
          <w:color w:val="000000"/>
        </w:rPr>
        <w:t>Urbroj: 374-1-15-13-186 od 14. X. 2013. (755)</w:t>
      </w:r>
    </w:p>
    <w:p w:rsidR="00192777" w:rsidRDefault="00192777" w:rsidP="00192777">
      <w:pPr>
        <w:pStyle w:val="natjecaj"/>
        <w:jc w:val="both"/>
        <w:rPr>
          <w:color w:val="000000"/>
        </w:rPr>
      </w:pPr>
      <w:r>
        <w:rPr>
          <w:color w:val="000000"/>
        </w:rPr>
        <w:t>INVITATION FOR BIDS (IFB)</w:t>
      </w:r>
    </w:p>
    <w:p w:rsidR="00192777" w:rsidRDefault="00192777" w:rsidP="00192777">
      <w:pPr>
        <w:pStyle w:val="tekst"/>
        <w:jc w:val="both"/>
        <w:rPr>
          <w:color w:val="000000"/>
        </w:rPr>
      </w:pPr>
      <w:r>
        <w:rPr>
          <w:color w:val="000000"/>
        </w:rPr>
        <w:t>Republic of Croatia</w:t>
      </w:r>
    </w:p>
    <w:p w:rsidR="00192777" w:rsidRDefault="00192777" w:rsidP="00192777">
      <w:pPr>
        <w:pStyle w:val="tekst"/>
        <w:jc w:val="both"/>
        <w:rPr>
          <w:color w:val="000000"/>
        </w:rPr>
      </w:pPr>
      <w:r>
        <w:rPr>
          <w:color w:val="000000"/>
        </w:rPr>
        <w:t>Hrvatske vode</w:t>
      </w:r>
    </w:p>
    <w:p w:rsidR="00192777" w:rsidRDefault="00192777" w:rsidP="00192777">
      <w:pPr>
        <w:pStyle w:val="tekst"/>
        <w:jc w:val="both"/>
        <w:rPr>
          <w:color w:val="000000"/>
        </w:rPr>
      </w:pPr>
      <w:r>
        <w:rPr>
          <w:rStyle w:val="kurziv1"/>
          <w:color w:val="000000"/>
        </w:rPr>
        <w:t>Coastal Cities Water Pollution Control Project 2</w:t>
      </w:r>
    </w:p>
    <w:p w:rsidR="00192777" w:rsidRDefault="00192777" w:rsidP="00192777">
      <w:pPr>
        <w:pStyle w:val="tekst"/>
        <w:jc w:val="both"/>
        <w:rPr>
          <w:color w:val="000000"/>
        </w:rPr>
      </w:pPr>
      <w:r>
        <w:rPr>
          <w:color w:val="000000"/>
        </w:rPr>
        <w:t>IBRD LOAN – APL 7640/HR</w:t>
      </w:r>
    </w:p>
    <w:p w:rsidR="00192777" w:rsidRDefault="00192777" w:rsidP="00192777">
      <w:pPr>
        <w:pStyle w:val="tekst"/>
        <w:jc w:val="both"/>
        <w:rPr>
          <w:color w:val="000000"/>
        </w:rPr>
      </w:pPr>
      <w:r>
        <w:rPr>
          <w:color w:val="000000"/>
        </w:rPr>
        <w:t>HV/ICB/ISAPM/SV2</w:t>
      </w:r>
    </w:p>
    <w:p w:rsidR="00192777" w:rsidRDefault="00192777" w:rsidP="00192777">
      <w:pPr>
        <w:pStyle w:val="tekst"/>
        <w:jc w:val="both"/>
        <w:rPr>
          <w:color w:val="000000"/>
        </w:rPr>
      </w:pPr>
      <w:r>
        <w:rPr>
          <w:color w:val="000000"/>
        </w:rPr>
        <w:t>I 2013/143</w:t>
      </w:r>
    </w:p>
    <w:p w:rsidR="00192777" w:rsidRDefault="00192777" w:rsidP="00192777">
      <w:pPr>
        <w:pStyle w:val="tekst-bold"/>
        <w:jc w:val="both"/>
        <w:rPr>
          <w:color w:val="000000"/>
        </w:rPr>
      </w:pPr>
      <w:r>
        <w:rPr>
          <w:color w:val="000000"/>
        </w:rPr>
        <w:t>Supply and delivery of special vehicles and equipment for maintenance of sewerage systems</w:t>
      </w:r>
    </w:p>
    <w:p w:rsidR="00192777" w:rsidRDefault="00192777" w:rsidP="00192777">
      <w:pPr>
        <w:pStyle w:val="tekst"/>
        <w:jc w:val="both"/>
        <w:rPr>
          <w:color w:val="000000"/>
        </w:rPr>
      </w:pPr>
      <w:r>
        <w:rPr>
          <w:color w:val="000000"/>
        </w:rPr>
        <w:t>(LOT 1 – HV/ICB/ISAPM/SV2-PU-G2/1, LOT 2 – HV/ICB/ISAPM/SV2-NOV-G2/2, LOT 3 – HV/ICB/ISAPM/SV2-HV-G2/3, LOT 4 – HV/ICB/ISAPM/SV2-Z-G2/4, LOT 5 – HV/ICB/ISAPM/SV2-OP-G2/5, LOT 6 – HV/ICB/ISAPM/SV2-NPM-G2/6, LOT 7 – HV/ICB/ISAPM/SV2-DU -G2/7, LOT 8 – HV/ICB/ISAPM/SV2-MT-G2/8)</w:t>
      </w:r>
    </w:p>
    <w:p w:rsidR="00192777" w:rsidRDefault="00192777" w:rsidP="00192777">
      <w:pPr>
        <w:pStyle w:val="tekst"/>
        <w:jc w:val="both"/>
        <w:rPr>
          <w:color w:val="000000"/>
        </w:rPr>
      </w:pPr>
      <w:r>
        <w:rPr>
          <w:color w:val="000000"/>
        </w:rPr>
        <w:t>Procurement of Goods – International competitive bidding (ICB)</w:t>
      </w:r>
    </w:p>
    <w:p w:rsidR="00192777" w:rsidRDefault="00192777" w:rsidP="00192777">
      <w:pPr>
        <w:pStyle w:val="tekst"/>
        <w:jc w:val="both"/>
        <w:rPr>
          <w:color w:val="000000"/>
        </w:rPr>
      </w:pPr>
      <w:r>
        <w:rPr>
          <w:color w:val="000000"/>
        </w:rPr>
        <w:t>1. This Invitation for Bids follows the General Procurement Notice for this Project that appeared in Development Business, print edition No 760, issue no. WB 3971-760/09 of October 16. 2009. and online version on September 23. 2009. and Dg Market of September 28. 2009.</w:t>
      </w:r>
    </w:p>
    <w:p w:rsidR="00192777" w:rsidRDefault="00192777" w:rsidP="00192777">
      <w:pPr>
        <w:pStyle w:val="tekst"/>
        <w:jc w:val="both"/>
        <w:rPr>
          <w:color w:val="000000"/>
        </w:rPr>
      </w:pPr>
      <w:r>
        <w:rPr>
          <w:color w:val="000000"/>
        </w:rPr>
        <w:t>2. The Republic of Croatia has received a loan from the International Bank for Reconstruction and Development (IBRD) toward the cost of Coastal Cities Pollution Control Project, and it intends to apply part of the proceeds of this loan to payments under the Contract for Supply and delivery of special vehicles and equipment for maintenance of sewerage systems – HV/ICB/ISAPM/SV2 (LOT 1 – HV/ICB/ISAPM/SV2-PU-G2/1, LOT 2 – HV/ICB/ISAPM/SV2-NOV-G2/2, LOT 3 – HV/ICB/ISAPM/SV2-HV-G2/3, LOT 4 – HV/ICB/ISAPM/SV2-Z-G2/4, LOT 5 – HV/ICB/ISAPM/SV2-OP-G2/5, LOT 6 – HV/ICB/ISAPM/SV2-NPM-G2/6, LOT 7 – HV/ICB/ISAPM/SV2-DU -G2/7, LOT 8 – HV/ICB/ISAPM/SV2-MT-G2/8), I 2013/143, Procurement of Goods – International competitive bidding (ICB).</w:t>
      </w:r>
    </w:p>
    <w:p w:rsidR="00192777" w:rsidRDefault="00192777" w:rsidP="00192777">
      <w:pPr>
        <w:pStyle w:val="tekst"/>
        <w:jc w:val="both"/>
        <w:rPr>
          <w:color w:val="000000"/>
        </w:rPr>
      </w:pPr>
      <w:r>
        <w:rPr>
          <w:color w:val="000000"/>
        </w:rPr>
        <w:t>Bidders may bid for one or more lots under this Invitation. Each lot shall be evaluated and contract awarded separately to the firm(s) offering the lowest evaluated total price for each lot and meets the post-qualification criteria.</w:t>
      </w:r>
    </w:p>
    <w:p w:rsidR="00192777" w:rsidRDefault="00192777" w:rsidP="00192777">
      <w:pPr>
        <w:pStyle w:val="tekst"/>
        <w:jc w:val="both"/>
        <w:rPr>
          <w:color w:val="000000"/>
        </w:rPr>
      </w:pPr>
      <w:r>
        <w:rPr>
          <w:color w:val="000000"/>
        </w:rPr>
        <w:t>3. Hrvatske vode now invites sealed bids from eligible and qualified bidders for supply and delivery of special vehicles and equipment for maintenance of sewerage systems for needs of utility companies Pula Herculanea d.o.o. in city of Pula, 6. maj d.o.o. in city of Umag, Komunalno Hvar d.o.o. on island Hvar region, Odvodnja d.o.o. in city of Zadar, Komunalac d.o.o. Opatija in city of Opatija, Komunalno Mljet d.o.o. on island Mljet region, Vodovod Dubrovnik d.o.o. in city of Dubrovnik, and Metković d.o.o. in city of Metković. Latest delivery date for all gods is 150 days following the date of effectiveness the Contract.</w:t>
      </w:r>
    </w:p>
    <w:p w:rsidR="00192777" w:rsidRDefault="00192777" w:rsidP="00192777">
      <w:pPr>
        <w:pStyle w:val="tekst"/>
        <w:jc w:val="both"/>
        <w:rPr>
          <w:color w:val="000000"/>
        </w:rPr>
      </w:pPr>
      <w:r>
        <w:rPr>
          <w:color w:val="000000"/>
        </w:rPr>
        <w:lastRenderedPageBreak/>
        <w:t>4. Bidding will be conducted through the International Competitive Bidding (ICB) procedures specified in the World Bank’s Guidelines: Procurement under IBRD Loans and IDA Credits, and is open to all bidders from Eligible Source Countries as defined in the Guidelines.</w:t>
      </w:r>
    </w:p>
    <w:p w:rsidR="00192777" w:rsidRDefault="00192777" w:rsidP="00192777">
      <w:pPr>
        <w:pStyle w:val="tekst"/>
        <w:jc w:val="both"/>
        <w:rPr>
          <w:color w:val="000000"/>
        </w:rPr>
      </w:pPr>
      <w:r>
        <w:rPr>
          <w:color w:val="000000"/>
        </w:rPr>
        <w:t>5. Interested eligible bidders may obtain further information from Unit for the Implementation of Coastal Cities Water Pollution Control Project – Adriatic Project,</w:t>
      </w:r>
    </w:p>
    <w:p w:rsidR="00192777" w:rsidRDefault="00192777" w:rsidP="00192777">
      <w:pPr>
        <w:pStyle w:val="tekst"/>
        <w:jc w:val="both"/>
        <w:rPr>
          <w:color w:val="000000"/>
        </w:rPr>
      </w:pPr>
      <w:r>
        <w:rPr>
          <w:color w:val="000000"/>
        </w:rPr>
        <w:t>Officer in charge: Đurđica Dragović, M.Civ.Eng., e-mail: ddragovic@voda.hr, srdan.dumanic@voda.hr (each request for clarification should be send to both the above e-mail addresses) and inspect the Bidding Documents at the address given below from 9:00 a.m. till 15:00 p.m. local time.</w:t>
      </w:r>
    </w:p>
    <w:p w:rsidR="00192777" w:rsidRDefault="00192777" w:rsidP="00192777">
      <w:pPr>
        <w:pStyle w:val="tekst"/>
        <w:jc w:val="both"/>
        <w:rPr>
          <w:color w:val="000000"/>
        </w:rPr>
      </w:pPr>
      <w:r>
        <w:rPr>
          <w:color w:val="000000"/>
        </w:rPr>
        <w:t>6. A complete set of Bidding Documents in English may be purchased by interested bidders on the submission of a written application with company contact information and nominated person for contact to the address below and upon payment of a non-refundable fee 500,00 HRK (five hundred HRK) or an equivalent amount in a freely convertible currency. The method of payment will be by check or direct deposit to the above accounts:</w:t>
      </w:r>
    </w:p>
    <w:p w:rsidR="00192777" w:rsidRDefault="00192777" w:rsidP="00192777">
      <w:pPr>
        <w:pStyle w:val="tekst"/>
        <w:jc w:val="both"/>
        <w:rPr>
          <w:color w:val="000000"/>
        </w:rPr>
      </w:pPr>
      <w:r>
        <w:rPr>
          <w:color w:val="000000"/>
        </w:rPr>
        <w:t>• amount of 500,00 HRK – bank account of Hrvatske vode with Zagrebačka banka Zagreb, account no: 2360000-1101425545</w:t>
      </w:r>
    </w:p>
    <w:p w:rsidR="00192777" w:rsidRDefault="00192777" w:rsidP="00192777">
      <w:pPr>
        <w:pStyle w:val="tekst"/>
        <w:jc w:val="both"/>
        <w:rPr>
          <w:color w:val="000000"/>
        </w:rPr>
      </w:pPr>
      <w:r>
        <w:rPr>
          <w:color w:val="000000"/>
        </w:rPr>
        <w:t>• amount corresponding to the amount of 500,00 HRK for payment in free convertible currency – foreign exchange account of Hrvatske vode with Zagrebačka banka Zagreb, account no: 2100036202, Swift Code: ZABAHR2X, IBAN HR7723600001101425545.</w:t>
      </w:r>
    </w:p>
    <w:p w:rsidR="00192777" w:rsidRDefault="00192777" w:rsidP="00192777">
      <w:pPr>
        <w:pStyle w:val="tekst"/>
        <w:jc w:val="both"/>
        <w:rPr>
          <w:color w:val="000000"/>
        </w:rPr>
      </w:pPr>
      <w:r>
        <w:rPr>
          <w:color w:val="000000"/>
        </w:rPr>
        <w:t>On the payment paper should clearly indicate the purpose of payment: »The non-refundable deposit for Bidding Documents: 7640 – Supply and delivery of special vehicles and equipment for maintenance of sewerage systems”. The Bidding Documents will be sent by normal or courier post with no commitments for any loss or untimely delivery. If the bidder chooses delivery via courier, all shipping costs bear same. The request must be in writing and must contain the name of courier and account number from which you will make payments services.</w:t>
      </w:r>
    </w:p>
    <w:p w:rsidR="00192777" w:rsidRDefault="00192777" w:rsidP="00192777">
      <w:pPr>
        <w:pStyle w:val="tekst"/>
        <w:jc w:val="both"/>
        <w:rPr>
          <w:color w:val="000000"/>
        </w:rPr>
      </w:pPr>
      <w:r>
        <w:rPr>
          <w:color w:val="000000"/>
        </w:rPr>
        <w:t xml:space="preserve">7. Bids must be delivered to the address below at or before November 27th, 2013, at 12:00 noon local time. Electronic bidding will not be permitted. Late bids will be rejected. Bids will be opened in the presence of the bidders’ representatives who choose to attend in person at the address below at </w:t>
      </w:r>
      <w:r>
        <w:rPr>
          <w:rStyle w:val="bold1"/>
          <w:color w:val="000000"/>
        </w:rPr>
        <w:t>November 27th, 2013, at 12:00 noon local time.</w:t>
      </w:r>
      <w:r>
        <w:rPr>
          <w:color w:val="000000"/>
        </w:rPr>
        <w:t xml:space="preserve"> All bids must be accompanied by a Bid Security of:</w:t>
      </w:r>
    </w:p>
    <w:p w:rsidR="00192777" w:rsidRDefault="00192777" w:rsidP="00192777">
      <w:pPr>
        <w:pStyle w:val="tekst"/>
        <w:jc w:val="both"/>
        <w:rPr>
          <w:color w:val="000000"/>
        </w:rPr>
      </w:pPr>
      <w:r>
        <w:rPr>
          <w:color w:val="000000"/>
        </w:rPr>
        <w:t>for LOT 1 HV/ICB/ISAPM/SV2-PU-G2/1 100.000,00 HRK,</w:t>
      </w:r>
    </w:p>
    <w:p w:rsidR="00192777" w:rsidRDefault="00192777" w:rsidP="00192777">
      <w:pPr>
        <w:pStyle w:val="tekst"/>
        <w:jc w:val="both"/>
        <w:rPr>
          <w:color w:val="000000"/>
        </w:rPr>
      </w:pPr>
      <w:r>
        <w:rPr>
          <w:color w:val="000000"/>
        </w:rPr>
        <w:t>for LOT 2 HV/ICB/ISAPM/SV2-NOV-G2/2 45.000,00 HRK,</w:t>
      </w:r>
    </w:p>
    <w:p w:rsidR="00192777" w:rsidRDefault="00192777" w:rsidP="00192777">
      <w:pPr>
        <w:pStyle w:val="tekst"/>
        <w:jc w:val="both"/>
        <w:rPr>
          <w:color w:val="000000"/>
        </w:rPr>
      </w:pPr>
      <w:r>
        <w:rPr>
          <w:color w:val="000000"/>
        </w:rPr>
        <w:t>for LOT 3 HV/ICB/ISAPM/SV2-HV-G2/3 10.000,00 HRK,</w:t>
      </w:r>
    </w:p>
    <w:p w:rsidR="00192777" w:rsidRDefault="00192777" w:rsidP="00192777">
      <w:pPr>
        <w:pStyle w:val="tekst"/>
        <w:jc w:val="both"/>
        <w:rPr>
          <w:color w:val="000000"/>
        </w:rPr>
      </w:pPr>
      <w:r>
        <w:rPr>
          <w:color w:val="000000"/>
        </w:rPr>
        <w:t>for LOT 4 HV/ICB/ISAPM/SV2-Z-G2/4 60.000,00 HRK,</w:t>
      </w:r>
    </w:p>
    <w:p w:rsidR="00192777" w:rsidRDefault="00192777" w:rsidP="00192777">
      <w:pPr>
        <w:pStyle w:val="tekst"/>
        <w:jc w:val="both"/>
        <w:rPr>
          <w:color w:val="000000"/>
        </w:rPr>
      </w:pPr>
      <w:r>
        <w:rPr>
          <w:color w:val="000000"/>
        </w:rPr>
        <w:t>for LOT 5 HV/ICB/ISAPM/SV2-OP-G2/5 25.000,00 HRK,</w:t>
      </w:r>
    </w:p>
    <w:p w:rsidR="00192777" w:rsidRDefault="00192777" w:rsidP="00192777">
      <w:pPr>
        <w:pStyle w:val="tekst"/>
        <w:jc w:val="both"/>
        <w:rPr>
          <w:color w:val="000000"/>
        </w:rPr>
      </w:pPr>
      <w:r>
        <w:rPr>
          <w:color w:val="000000"/>
        </w:rPr>
        <w:t>for LOT 6 HV/ICB/ISAPM/SV2-NPM-G2/6 40.000,00 HRK,</w:t>
      </w:r>
    </w:p>
    <w:p w:rsidR="00192777" w:rsidRDefault="00192777" w:rsidP="00192777">
      <w:pPr>
        <w:pStyle w:val="tekst"/>
        <w:jc w:val="both"/>
        <w:rPr>
          <w:color w:val="000000"/>
        </w:rPr>
      </w:pPr>
      <w:r>
        <w:rPr>
          <w:color w:val="000000"/>
        </w:rPr>
        <w:t>for LOT 7 HV/ICB/ISAPM/SV2-DU-G2/7 25.000,00 HRK</w:t>
      </w:r>
    </w:p>
    <w:p w:rsidR="00192777" w:rsidRDefault="00192777" w:rsidP="00192777">
      <w:pPr>
        <w:pStyle w:val="tekst"/>
        <w:jc w:val="both"/>
        <w:rPr>
          <w:color w:val="000000"/>
        </w:rPr>
      </w:pPr>
      <w:r>
        <w:rPr>
          <w:color w:val="000000"/>
        </w:rPr>
        <w:t>for LOT 8 HV/ICB/ISAPM/SV2-MT-G2/8 40.000,00 HRK,</w:t>
      </w:r>
    </w:p>
    <w:p w:rsidR="00192777" w:rsidRDefault="00192777" w:rsidP="00192777">
      <w:pPr>
        <w:pStyle w:val="tekst"/>
        <w:jc w:val="both"/>
        <w:rPr>
          <w:color w:val="000000"/>
        </w:rPr>
      </w:pPr>
      <w:r>
        <w:rPr>
          <w:color w:val="000000"/>
        </w:rPr>
        <w:t>or an equivalent amount in a freely convertible currency.</w:t>
      </w:r>
    </w:p>
    <w:p w:rsidR="00192777" w:rsidRDefault="00192777" w:rsidP="00192777">
      <w:pPr>
        <w:pStyle w:val="tekst"/>
        <w:jc w:val="both"/>
        <w:rPr>
          <w:color w:val="000000"/>
        </w:rPr>
      </w:pPr>
      <w:r>
        <w:rPr>
          <w:color w:val="000000"/>
        </w:rPr>
        <w:t>8. The address referred to above is:</w:t>
      </w:r>
    </w:p>
    <w:p w:rsidR="00192777" w:rsidRDefault="00192777" w:rsidP="00192777">
      <w:pPr>
        <w:pStyle w:val="tekst"/>
        <w:jc w:val="both"/>
        <w:rPr>
          <w:color w:val="000000"/>
        </w:rPr>
      </w:pPr>
      <w:r>
        <w:rPr>
          <w:color w:val="000000"/>
        </w:rPr>
        <w:t>Address for purchase and inspect the Bidding Documents: Hrvatske vode, Unit for the Implementation of Coastal Cities Water Pollution Control Project – Adriatic Project, Vukovarska 35, 21000 Split, Croatia, Floor/Room number: 2</w:t>
      </w:r>
      <w:r>
        <w:rPr>
          <w:rStyle w:val="fus"/>
          <w:color w:val="000000"/>
        </w:rPr>
        <w:t>nd</w:t>
      </w:r>
      <w:r>
        <w:rPr>
          <w:color w:val="000000"/>
        </w:rPr>
        <w:t xml:space="preserve"> floor/313</w:t>
      </w:r>
    </w:p>
    <w:p w:rsidR="00192777" w:rsidRDefault="00192777" w:rsidP="00192777">
      <w:pPr>
        <w:pStyle w:val="tekst"/>
        <w:jc w:val="both"/>
        <w:rPr>
          <w:color w:val="000000"/>
        </w:rPr>
      </w:pPr>
      <w:r>
        <w:rPr>
          <w:color w:val="000000"/>
        </w:rPr>
        <w:t>Officer: Đurđica Dragović, M.Civ.Eng., fax.: +385 (0)21 309 491, e-mail: ddragovic@voda.hr</w:t>
      </w:r>
    </w:p>
    <w:p w:rsidR="00192777" w:rsidRDefault="00192777" w:rsidP="00192777">
      <w:pPr>
        <w:pStyle w:val="tekst"/>
        <w:jc w:val="both"/>
        <w:rPr>
          <w:color w:val="000000"/>
        </w:rPr>
      </w:pPr>
      <w:r>
        <w:rPr>
          <w:color w:val="000000"/>
        </w:rPr>
        <w:t>Address for submission of bids: Hrvatske vode, Unit for the Implementation of Coastal Cities Water Pollution Control Project – Adriatic Project, Ulica grada Vukovara 220, 10000 Zagreb, Croatia, Floor/Room number: ground floor/58</w:t>
      </w:r>
    </w:p>
    <w:p w:rsidR="00192777" w:rsidRDefault="00192777" w:rsidP="00192777">
      <w:pPr>
        <w:pStyle w:val="tekst"/>
        <w:jc w:val="both"/>
        <w:rPr>
          <w:color w:val="000000"/>
        </w:rPr>
      </w:pPr>
      <w:r>
        <w:rPr>
          <w:color w:val="000000"/>
        </w:rPr>
        <w:t>Officer: Julija Prpić, fax.: +385 (0)1 6307 657, e-mail: julija.prpic@voda.hr.</w:t>
      </w:r>
    </w:p>
    <w:p w:rsidR="00192777" w:rsidRDefault="00192777" w:rsidP="00192777">
      <w:pPr>
        <w:pStyle w:val="potpis-desno"/>
        <w:rPr>
          <w:color w:val="000000"/>
        </w:rPr>
      </w:pPr>
      <w:r>
        <w:rPr>
          <w:color w:val="000000"/>
        </w:rPr>
        <w:t>Hrvatske vode</w:t>
      </w:r>
    </w:p>
    <w:p w:rsidR="000B5A11" w:rsidRDefault="000B5A11"/>
    <w:sectPr w:rsidR="000B5A11" w:rsidSect="00192777">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77"/>
    <w:rsid w:val="000B5A11"/>
    <w:rsid w:val="001927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otpis-desno">
    <w:name w:val="potpis-desno"/>
    <w:basedOn w:val="Normal"/>
    <w:rsid w:val="00192777"/>
    <w:pPr>
      <w:spacing w:before="100" w:beforeAutospacing="1" w:after="100" w:afterAutospacing="1" w:line="240" w:lineRule="auto"/>
      <w:ind w:left="7344"/>
      <w:jc w:val="center"/>
    </w:pPr>
    <w:rPr>
      <w:rFonts w:ascii="Times New Roman" w:eastAsia="Times New Roman" w:hAnsi="Times New Roman" w:cs="Times New Roman"/>
      <w:sz w:val="24"/>
      <w:szCs w:val="24"/>
      <w:lang w:val="hr-HR" w:eastAsia="hr-HR"/>
    </w:rPr>
  </w:style>
  <w:style w:type="paragraph" w:customStyle="1" w:styleId="tekst-bold">
    <w:name w:val="tekst-bold"/>
    <w:basedOn w:val="Normal"/>
    <w:rsid w:val="00192777"/>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tekst">
    <w:name w:val="tekst"/>
    <w:basedOn w:val="Normal"/>
    <w:rsid w:val="0019277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natjecaj">
    <w:name w:val="natjecaj"/>
    <w:basedOn w:val="Normal"/>
    <w:rsid w:val="0019277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kurziv1">
    <w:name w:val="kurziv1"/>
    <w:basedOn w:val="VarsaylanParagrafYazTipi"/>
    <w:rsid w:val="00192777"/>
    <w:rPr>
      <w:i/>
      <w:iCs/>
    </w:rPr>
  </w:style>
  <w:style w:type="character" w:customStyle="1" w:styleId="bold1">
    <w:name w:val="bold1"/>
    <w:basedOn w:val="VarsaylanParagrafYazTipi"/>
    <w:rsid w:val="00192777"/>
    <w:rPr>
      <w:b/>
      <w:bCs/>
    </w:rPr>
  </w:style>
  <w:style w:type="character" w:customStyle="1" w:styleId="fus">
    <w:name w:val="fus"/>
    <w:basedOn w:val="VarsaylanParagrafYazTipi"/>
    <w:rsid w:val="00192777"/>
  </w:style>
  <w:style w:type="character" w:styleId="Kpr">
    <w:name w:val="Hyperlink"/>
    <w:basedOn w:val="VarsaylanParagrafYazTipi"/>
    <w:uiPriority w:val="99"/>
    <w:unhideWhenUsed/>
    <w:rsid w:val="00192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otpis-desno">
    <w:name w:val="potpis-desno"/>
    <w:basedOn w:val="Normal"/>
    <w:rsid w:val="00192777"/>
    <w:pPr>
      <w:spacing w:before="100" w:beforeAutospacing="1" w:after="100" w:afterAutospacing="1" w:line="240" w:lineRule="auto"/>
      <w:ind w:left="7344"/>
      <w:jc w:val="center"/>
    </w:pPr>
    <w:rPr>
      <w:rFonts w:ascii="Times New Roman" w:eastAsia="Times New Roman" w:hAnsi="Times New Roman" w:cs="Times New Roman"/>
      <w:sz w:val="24"/>
      <w:szCs w:val="24"/>
      <w:lang w:val="hr-HR" w:eastAsia="hr-HR"/>
    </w:rPr>
  </w:style>
  <w:style w:type="paragraph" w:customStyle="1" w:styleId="tekst-bold">
    <w:name w:val="tekst-bold"/>
    <w:basedOn w:val="Normal"/>
    <w:rsid w:val="00192777"/>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tekst">
    <w:name w:val="tekst"/>
    <w:basedOn w:val="Normal"/>
    <w:rsid w:val="0019277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natjecaj">
    <w:name w:val="natjecaj"/>
    <w:basedOn w:val="Normal"/>
    <w:rsid w:val="0019277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kurziv1">
    <w:name w:val="kurziv1"/>
    <w:basedOn w:val="VarsaylanParagrafYazTipi"/>
    <w:rsid w:val="00192777"/>
    <w:rPr>
      <w:i/>
      <w:iCs/>
    </w:rPr>
  </w:style>
  <w:style w:type="character" w:customStyle="1" w:styleId="bold1">
    <w:name w:val="bold1"/>
    <w:basedOn w:val="VarsaylanParagrafYazTipi"/>
    <w:rsid w:val="00192777"/>
    <w:rPr>
      <w:b/>
      <w:bCs/>
    </w:rPr>
  </w:style>
  <w:style w:type="character" w:customStyle="1" w:styleId="fus">
    <w:name w:val="fus"/>
    <w:basedOn w:val="VarsaylanParagrafYazTipi"/>
    <w:rsid w:val="00192777"/>
  </w:style>
  <w:style w:type="character" w:styleId="Kpr">
    <w:name w:val="Hyperlink"/>
    <w:basedOn w:val="VarsaylanParagrafYazTipi"/>
    <w:uiPriority w:val="99"/>
    <w:unhideWhenUsed/>
    <w:rsid w:val="00192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650">
      <w:bodyDiv w:val="1"/>
      <w:marLeft w:val="0"/>
      <w:marRight w:val="0"/>
      <w:marTop w:val="0"/>
      <w:marBottom w:val="0"/>
      <w:divBdr>
        <w:top w:val="none" w:sz="0" w:space="0" w:color="auto"/>
        <w:left w:val="none" w:sz="0" w:space="0" w:color="auto"/>
        <w:bottom w:val="none" w:sz="0" w:space="0" w:color="auto"/>
        <w:right w:val="none" w:sz="0" w:space="0" w:color="auto"/>
      </w:divBdr>
      <w:divsChild>
        <w:div w:id="957487066">
          <w:marLeft w:val="0"/>
          <w:marRight w:val="0"/>
          <w:marTop w:val="0"/>
          <w:marBottom w:val="0"/>
          <w:divBdr>
            <w:top w:val="none" w:sz="0" w:space="0" w:color="auto"/>
            <w:left w:val="none" w:sz="0" w:space="0" w:color="auto"/>
            <w:bottom w:val="none" w:sz="0" w:space="0" w:color="auto"/>
            <w:right w:val="none" w:sz="0" w:space="0" w:color="auto"/>
          </w:divBdr>
          <w:divsChild>
            <w:div w:id="554895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oglasi/2518602.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2013-10-21T12:23:00Z</dcterms:created>
  <dcterms:modified xsi:type="dcterms:W3CDTF">2013-10-21T12:24:00Z</dcterms:modified>
</cp:coreProperties>
</file>