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74" w:rsidRPr="00AD321E" w:rsidRDefault="00F86A74" w:rsidP="002E33A6">
      <w:pPr>
        <w:jc w:val="center"/>
        <w:rPr>
          <w:rFonts w:ascii="Calibri" w:hAnsi="Calibri" w:cs="Arial"/>
          <w:b/>
          <w:sz w:val="26"/>
          <w:szCs w:val="26"/>
          <w:lang w:val="tr-TR"/>
        </w:rPr>
      </w:pPr>
      <w:r w:rsidRPr="00956852">
        <w:rPr>
          <w:rFonts w:ascii="Calibri" w:hAnsi="Calibri" w:cs="Arial"/>
          <w:b/>
          <w:sz w:val="26"/>
          <w:szCs w:val="26"/>
          <w:lang w:val="tr-TR"/>
        </w:rPr>
        <w:t>SUMGAYIT K</w:t>
      </w:r>
      <w:r>
        <w:rPr>
          <w:rFonts w:ascii="Calibri" w:hAnsi="Calibri" w:cs="Arial"/>
          <w:b/>
          <w:sz w:val="26"/>
          <w:szCs w:val="26"/>
          <w:lang w:val="tr-TR"/>
        </w:rPr>
        <w:t>İMYA SANAYİ</w:t>
      </w:r>
      <w:r w:rsidRPr="00956852">
        <w:rPr>
          <w:rFonts w:ascii="Calibri" w:hAnsi="Calibri" w:cs="Arial"/>
          <w:b/>
          <w:sz w:val="26"/>
          <w:szCs w:val="26"/>
          <w:lang w:val="tr-TR"/>
        </w:rPr>
        <w:t xml:space="preserve"> PARKI</w:t>
      </w:r>
      <w:r w:rsidRPr="00AD321E">
        <w:rPr>
          <w:rFonts w:ascii="Calibri" w:hAnsi="Calibri" w:cs="Arial"/>
          <w:b/>
          <w:sz w:val="26"/>
          <w:szCs w:val="26"/>
          <w:lang w:val="tr-TR"/>
        </w:rPr>
        <w:t xml:space="preserve"> </w:t>
      </w:r>
      <w:r>
        <w:rPr>
          <w:rFonts w:ascii="Calibri" w:hAnsi="Calibri" w:cs="Arial"/>
          <w:b/>
          <w:sz w:val="26"/>
          <w:szCs w:val="26"/>
          <w:lang w:val="tr-TR"/>
        </w:rPr>
        <w:t xml:space="preserve">HAKKINDA </w:t>
      </w:r>
      <w:r w:rsidRPr="00AD321E">
        <w:rPr>
          <w:rFonts w:ascii="Calibri" w:hAnsi="Calibri" w:cs="Arial"/>
          <w:b/>
          <w:sz w:val="26"/>
          <w:szCs w:val="26"/>
          <w:lang w:val="tr-TR"/>
        </w:rPr>
        <w:t>BİLGİ NOTU</w:t>
      </w:r>
    </w:p>
    <w:p w:rsidR="00F86A74" w:rsidRPr="00AD321E" w:rsidRDefault="00F86A74" w:rsidP="004B2311">
      <w:pPr>
        <w:jc w:val="center"/>
        <w:rPr>
          <w:rFonts w:ascii="Calibri" w:hAnsi="Calibri" w:cs="Arial"/>
          <w:b/>
          <w:sz w:val="2"/>
          <w:szCs w:val="2"/>
          <w:lang w:val="tr-TR"/>
        </w:rPr>
      </w:pPr>
    </w:p>
    <w:p w:rsidR="00F86A74" w:rsidRPr="00AD321E" w:rsidRDefault="00F86A74" w:rsidP="00C52908">
      <w:pPr>
        <w:ind w:right="-569"/>
        <w:jc w:val="both"/>
        <w:rPr>
          <w:rFonts w:ascii="Calibri" w:hAnsi="Calibri" w:cs="Arial"/>
          <w:sz w:val="4"/>
          <w:szCs w:val="4"/>
          <w:lang w:val="tr-TR"/>
        </w:rPr>
      </w:pPr>
    </w:p>
    <w:p w:rsidR="00F86A74" w:rsidRPr="00AD321E" w:rsidRDefault="00F86A74" w:rsidP="00C52908">
      <w:pPr>
        <w:ind w:right="-569"/>
        <w:jc w:val="both"/>
        <w:rPr>
          <w:rFonts w:ascii="Calibri" w:hAnsi="Calibri" w:cs="Arial"/>
          <w:sz w:val="4"/>
          <w:szCs w:val="4"/>
          <w:lang w:val="tr-TR"/>
        </w:rPr>
      </w:pPr>
    </w:p>
    <w:p w:rsidR="00F86A74" w:rsidRPr="00AD321E" w:rsidRDefault="00F86A74" w:rsidP="00C52908">
      <w:pPr>
        <w:ind w:right="-569"/>
        <w:jc w:val="both"/>
        <w:rPr>
          <w:rFonts w:ascii="Calibri" w:hAnsi="Calibri" w:cs="Arial"/>
          <w:sz w:val="4"/>
          <w:szCs w:val="4"/>
          <w:lang w:val="tr-TR"/>
        </w:rPr>
      </w:pPr>
    </w:p>
    <w:p w:rsidR="00F86A74" w:rsidRPr="00AD321E" w:rsidRDefault="00F86A74" w:rsidP="00C52908">
      <w:pPr>
        <w:ind w:right="-569"/>
        <w:jc w:val="both"/>
        <w:rPr>
          <w:rFonts w:ascii="Calibri" w:hAnsi="Calibri" w:cs="Arial"/>
          <w:sz w:val="4"/>
          <w:szCs w:val="4"/>
          <w:lang w:val="tr-TR"/>
        </w:rPr>
      </w:pPr>
    </w:p>
    <w:p w:rsidR="00F86A74" w:rsidRPr="00AD321E" w:rsidRDefault="00F86A74" w:rsidP="000A6E66">
      <w:pPr>
        <w:ind w:right="-569"/>
        <w:jc w:val="both"/>
        <w:rPr>
          <w:rFonts w:ascii="Calibri" w:hAnsi="Calibri" w:cs="Arial"/>
          <w:sz w:val="16"/>
          <w:szCs w:val="16"/>
          <w:lang w:val="tr-TR"/>
        </w:rPr>
      </w:pPr>
    </w:p>
    <w:p w:rsidR="00F86A74" w:rsidRPr="00AD321E" w:rsidRDefault="00F86A74" w:rsidP="00B67EAB">
      <w:pPr>
        <w:ind w:firstLine="709"/>
        <w:jc w:val="both"/>
        <w:rPr>
          <w:rFonts w:ascii="Calibri" w:hAnsi="Calibri"/>
          <w:sz w:val="26"/>
          <w:szCs w:val="26"/>
        </w:rPr>
      </w:pPr>
    </w:p>
    <w:p w:rsidR="00F86A74" w:rsidRPr="00AD321E" w:rsidRDefault="00F86A74" w:rsidP="00B67EAB">
      <w:pPr>
        <w:ind w:firstLine="709"/>
        <w:jc w:val="both"/>
        <w:rPr>
          <w:rFonts w:ascii="Calibri" w:hAnsi="Calibri"/>
          <w:sz w:val="26"/>
          <w:szCs w:val="26"/>
        </w:rPr>
      </w:pPr>
      <w:r w:rsidRPr="00AD321E">
        <w:rPr>
          <w:rFonts w:ascii="Calibri" w:hAnsi="Calibri"/>
          <w:sz w:val="26"/>
          <w:szCs w:val="26"/>
        </w:rPr>
        <w:t>Sumgayıt Kimya Sanayi Parkı, Azerbaycan Cumhurbaşkanı Sayın İlham Aliyev’in 21 Aralık 2011 tarihli, 548 sayılı Fermanı ile oluşturulmuştır. Park, Ekonomi ve Sanayi Bakanlığı’na bağlı faaliyet gösteren "Sumgayıt Kimya Sanayi Parkı" MMC tarafından yönetilmektedir.</w:t>
      </w:r>
    </w:p>
    <w:p w:rsidR="00F86A74" w:rsidRPr="00AD321E" w:rsidRDefault="00F86A74" w:rsidP="00B67EAB">
      <w:pPr>
        <w:ind w:firstLine="709"/>
        <w:jc w:val="both"/>
        <w:rPr>
          <w:rFonts w:ascii="Calibri" w:hAnsi="Calibri"/>
          <w:sz w:val="26"/>
          <w:szCs w:val="26"/>
        </w:rPr>
      </w:pPr>
    </w:p>
    <w:p w:rsidR="00F86A74" w:rsidRPr="00AD321E" w:rsidRDefault="00F86A74" w:rsidP="001B6391">
      <w:pPr>
        <w:ind w:firstLine="709"/>
        <w:jc w:val="both"/>
        <w:rPr>
          <w:rFonts w:ascii="Calibri" w:hAnsi="Calibri"/>
          <w:sz w:val="26"/>
          <w:szCs w:val="26"/>
        </w:rPr>
      </w:pPr>
      <w:r w:rsidRPr="00AD321E">
        <w:rPr>
          <w:rFonts w:ascii="Calibri" w:hAnsi="Calibri"/>
          <w:sz w:val="26"/>
          <w:szCs w:val="26"/>
        </w:rPr>
        <w:t xml:space="preserve">Sumgayıt Kimya Sanayi Parkı'nın arazisi </w:t>
      </w:r>
      <w:smartTag w:uri="urn:schemas-microsoft-com:office:smarttags" w:element="metricconverter">
        <w:smartTagPr>
          <w:attr w:name="ProductID" w:val="167,66 hektar"/>
        </w:smartTagPr>
        <w:r w:rsidRPr="00AD321E">
          <w:rPr>
            <w:rFonts w:ascii="Calibri" w:hAnsi="Calibri"/>
            <w:sz w:val="26"/>
            <w:szCs w:val="26"/>
          </w:rPr>
          <w:t>167,66 hektar</w:t>
        </w:r>
      </w:smartTag>
      <w:r w:rsidRPr="00AD321E">
        <w:rPr>
          <w:rFonts w:ascii="Calibri" w:hAnsi="Calibri"/>
          <w:sz w:val="26"/>
          <w:szCs w:val="26"/>
        </w:rPr>
        <w:t xml:space="preserve"> (ha) '</w:t>
      </w:r>
      <w:smartTag w:uri="urn:schemas-microsoft-com:office:smarttags" w:element="PlaceName">
        <w:smartTag w:uri="urn:schemas-microsoft-com:office:smarttags" w:element="place">
          <w:r w:rsidRPr="00AD321E">
            <w:rPr>
              <w:rFonts w:ascii="Calibri" w:hAnsi="Calibri"/>
              <w:sz w:val="26"/>
              <w:szCs w:val="26"/>
            </w:rPr>
            <w:t>dir.</w:t>
          </w:r>
        </w:smartTag>
        <w:r w:rsidRPr="00AD321E">
          <w:rPr>
            <w:rFonts w:ascii="Calibri" w:hAnsi="Calibri"/>
            <w:sz w:val="26"/>
            <w:szCs w:val="26"/>
          </w:rPr>
          <w:t xml:space="preserve"> </w:t>
        </w:r>
        <w:smartTag w:uri="urn:schemas-microsoft-com:office:smarttags" w:element="PlaceType">
          <w:r w:rsidRPr="00AD321E">
            <w:rPr>
              <w:rFonts w:ascii="Calibri" w:hAnsi="Calibri"/>
              <w:sz w:val="26"/>
              <w:szCs w:val="26"/>
            </w:rPr>
            <w:t>Park</w:t>
          </w:r>
        </w:smartTag>
      </w:smartTag>
      <w:r w:rsidRPr="00AD321E">
        <w:rPr>
          <w:rFonts w:ascii="Calibri" w:hAnsi="Calibri"/>
          <w:sz w:val="26"/>
          <w:szCs w:val="26"/>
        </w:rPr>
        <w:t>’ın Genel planına göre,  Sanayi Bölgesi 114 ha’lık bir alan üzerinde  kurulacaktır.</w:t>
      </w:r>
    </w:p>
    <w:p w:rsidR="00F86A74" w:rsidRPr="00AD321E" w:rsidRDefault="00F86A74" w:rsidP="001B6391">
      <w:pPr>
        <w:ind w:firstLine="709"/>
        <w:jc w:val="both"/>
        <w:rPr>
          <w:rFonts w:ascii="Calibri" w:hAnsi="Calibri"/>
          <w:sz w:val="26"/>
          <w:szCs w:val="26"/>
        </w:rPr>
      </w:pPr>
    </w:p>
    <w:p w:rsidR="00F86A74" w:rsidRPr="00AD321E" w:rsidRDefault="00F86A74" w:rsidP="001B6391">
      <w:pPr>
        <w:ind w:firstLine="709"/>
        <w:jc w:val="both"/>
        <w:rPr>
          <w:rFonts w:ascii="Calibri" w:hAnsi="Calibri"/>
          <w:sz w:val="26"/>
          <w:szCs w:val="26"/>
        </w:rPr>
      </w:pPr>
      <w:r w:rsidRPr="00AD321E">
        <w:rPr>
          <w:rFonts w:ascii="Calibri" w:hAnsi="Calibri"/>
          <w:sz w:val="26"/>
          <w:szCs w:val="26"/>
        </w:rPr>
        <w:t xml:space="preserve">Halihazırda, Parkın 50 hektarlık bölümü  polipropilen hammaddesi üretim tesisi kurmak için SOCAR’a ayrılmış olup, proje çalışmaları sürdürülmektedir. 32 hektarlık bölümünde ise </w:t>
      </w:r>
      <w:r w:rsidRPr="00AD321E">
        <w:rPr>
          <w:rFonts w:ascii="Calibri" w:hAnsi="Calibri"/>
          <w:color w:val="292929"/>
          <w:sz w:val="26"/>
          <w:szCs w:val="26"/>
          <w:shd w:val="clear" w:color="auto" w:fill="FFFFFF"/>
        </w:rPr>
        <w:t>“</w:t>
      </w:r>
      <w:r w:rsidRPr="00AD321E">
        <w:rPr>
          <w:rFonts w:ascii="Calibri" w:hAnsi="Calibri"/>
          <w:sz w:val="26"/>
          <w:szCs w:val="26"/>
        </w:rPr>
        <w:t xml:space="preserve">Azertexnolayn” şirketine ait çelik boru fabrikası faaliyet göstermektedir. Ayrıca, </w:t>
      </w:r>
      <w:smartTag w:uri="urn:schemas-microsoft-com:office:smarttags" w:element="place">
        <w:smartTag w:uri="urn:schemas-microsoft-com:office:smarttags" w:element="PlaceName">
          <w:r w:rsidRPr="00AD321E">
            <w:rPr>
              <w:rFonts w:ascii="Calibri" w:hAnsi="Calibri"/>
              <w:sz w:val="26"/>
              <w:szCs w:val="26"/>
            </w:rPr>
            <w:t>mevcut</w:t>
          </w:r>
        </w:smartTag>
        <w:r w:rsidRPr="00AD321E">
          <w:rPr>
            <w:rFonts w:ascii="Calibri" w:hAnsi="Calibri"/>
            <w:sz w:val="26"/>
            <w:szCs w:val="26"/>
          </w:rPr>
          <w:t xml:space="preserve"> </w:t>
        </w:r>
        <w:smartTag w:uri="urn:schemas-microsoft-com:office:smarttags" w:element="place">
          <w:r w:rsidRPr="00AD321E">
            <w:rPr>
              <w:rFonts w:ascii="Calibri" w:hAnsi="Calibri"/>
              <w:sz w:val="26"/>
              <w:szCs w:val="26"/>
            </w:rPr>
            <w:t>Park</w:t>
          </w:r>
        </w:smartTag>
      </w:smartTag>
      <w:r w:rsidRPr="00AD321E">
        <w:rPr>
          <w:rFonts w:ascii="Calibri" w:hAnsi="Calibri"/>
          <w:sz w:val="26"/>
          <w:szCs w:val="26"/>
        </w:rPr>
        <w:t xml:space="preserve"> alanına 130 hektarlık bir alanın ilave edilmesi konusunda çalışmalar yapıldığı</w:t>
      </w:r>
      <w:bookmarkStart w:id="0" w:name="_GoBack"/>
      <w:bookmarkEnd w:id="0"/>
      <w:r w:rsidRPr="00AD321E">
        <w:rPr>
          <w:rFonts w:ascii="Calibri" w:hAnsi="Calibri"/>
          <w:sz w:val="26"/>
          <w:szCs w:val="26"/>
        </w:rPr>
        <w:t xml:space="preserve"> bilgisi alınmıştır.  </w:t>
      </w:r>
    </w:p>
    <w:p w:rsidR="00F86A74" w:rsidRPr="00AD321E" w:rsidRDefault="00F86A74" w:rsidP="001B6391">
      <w:pPr>
        <w:ind w:firstLine="709"/>
        <w:jc w:val="both"/>
        <w:rPr>
          <w:rFonts w:ascii="Calibri" w:hAnsi="Calibri"/>
          <w:sz w:val="26"/>
          <w:szCs w:val="26"/>
        </w:rPr>
      </w:pPr>
    </w:p>
    <w:p w:rsidR="00F86A74" w:rsidRPr="00AD321E" w:rsidRDefault="00F86A74" w:rsidP="001B6391">
      <w:pPr>
        <w:ind w:firstLine="709"/>
        <w:jc w:val="both"/>
        <w:rPr>
          <w:rFonts w:ascii="Calibri" w:hAnsi="Calibri"/>
          <w:sz w:val="26"/>
          <w:szCs w:val="26"/>
        </w:rPr>
      </w:pPr>
      <w:r>
        <w:rPr>
          <w:rFonts w:ascii="Calibri" w:hAnsi="Calibri"/>
          <w:sz w:val="26"/>
          <w:szCs w:val="26"/>
        </w:rPr>
        <w:t xml:space="preserve">Park’ta sosyal alanlar için </w:t>
      </w:r>
      <w:r w:rsidRPr="00AD321E">
        <w:rPr>
          <w:rFonts w:ascii="Calibri" w:hAnsi="Calibri"/>
          <w:sz w:val="26"/>
          <w:szCs w:val="26"/>
        </w:rPr>
        <w:t>21 ha’lık bir alan ayrılacaktır.  Burada 16 ve 20 katlı idari binalar, Fuar-Konferans Kompleksi, Mesleki Eğitim Merkezi, Laboratuvar binası, işyerleri, Çocuk Bakım Merkezi, açık ve kapalı spor alanları, Sağlık Merkezi, Yurt Kompleksi, ayrıca park sakinlerine  ve işçilere hizmet edecek diğer tesisler faaliyet gösterecektir.</w:t>
      </w:r>
    </w:p>
    <w:p w:rsidR="00F86A74" w:rsidRPr="00AD321E" w:rsidRDefault="00F86A74" w:rsidP="001B6391">
      <w:pPr>
        <w:jc w:val="both"/>
        <w:rPr>
          <w:rFonts w:ascii="Calibri" w:hAnsi="Calibri"/>
          <w:sz w:val="26"/>
          <w:szCs w:val="26"/>
        </w:rPr>
      </w:pPr>
    </w:p>
    <w:p w:rsidR="00F86A74" w:rsidRPr="00AD321E" w:rsidRDefault="00F86A74" w:rsidP="00B67EAB">
      <w:pPr>
        <w:ind w:firstLine="709"/>
        <w:jc w:val="both"/>
        <w:rPr>
          <w:rFonts w:ascii="Calibri" w:hAnsi="Calibri"/>
          <w:sz w:val="26"/>
          <w:szCs w:val="26"/>
        </w:rPr>
      </w:pPr>
      <w:r w:rsidRPr="00AD321E">
        <w:rPr>
          <w:rFonts w:ascii="Calibri" w:hAnsi="Calibri"/>
          <w:sz w:val="26"/>
          <w:szCs w:val="26"/>
        </w:rPr>
        <w:t>SKSP’den beklenen amaç, ülkede yüksek teknolojiye dayalı rekabetçi sanayi üretiminin geliştirilmesi için uygun bir ortam yaratılması, bu alanda girişimciliğin desteklenmesi, petrol dışı sektörün gelişmesinin sağlaması ve istihdamın arttırılması olarak özetlenebilir.</w:t>
      </w:r>
    </w:p>
    <w:p w:rsidR="00F86A74" w:rsidRPr="00AD321E" w:rsidRDefault="00F86A74" w:rsidP="00B67EAB">
      <w:pPr>
        <w:ind w:firstLine="709"/>
        <w:jc w:val="both"/>
        <w:rPr>
          <w:rFonts w:ascii="Calibri" w:hAnsi="Calibri"/>
          <w:sz w:val="26"/>
          <w:szCs w:val="26"/>
        </w:rPr>
      </w:pPr>
    </w:p>
    <w:p w:rsidR="00F86A74" w:rsidRPr="00AD321E" w:rsidRDefault="00F86A74" w:rsidP="001B6391">
      <w:pPr>
        <w:jc w:val="both"/>
        <w:rPr>
          <w:rFonts w:ascii="Calibri" w:hAnsi="Calibri"/>
          <w:sz w:val="26"/>
          <w:szCs w:val="26"/>
        </w:rPr>
      </w:pPr>
      <w:r>
        <w:rPr>
          <w:noProof/>
          <w:lang w:eastAsia="en-US"/>
        </w:rPr>
      </w:r>
      <w:r w:rsidRPr="00F4799C">
        <w:rPr>
          <w:rFonts w:ascii="Calibri" w:hAnsi="Calibri"/>
          <w:sz w:val="26"/>
          <w:szCs w:val="26"/>
        </w:rPr>
        <w:pict>
          <v:group id="_x0000_s1026" editas="canvas" style="width:453.5pt;height:234pt;mso-position-horizontal-relative:char;mso-position-vertical-relative:line" coordorigin="2195,8402" coordsize="12734,6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5;top:8402;width:12734;height:6571" o:preferrelative="f">
              <v:fill o:detectmouseclick="t"/>
              <v:path o:extrusionok="t" o:connecttype="none"/>
              <o:lock v:ext="edit" text="t"/>
            </v:shape>
            <v:shape id="Picture 2" o:spid="_x0000_s1028" type="#_x0000_t75" style="position:absolute;left:6137;top:9169;width:4566;height:4900;rotation:679832fd;visibility:visible">
              <v:imagedata r:id="rId7" o:title=""/>
            </v:shape>
            <v:shape id="Picture 2" o:spid="_x0000_s1029" type="#_x0000_t75" style="position:absolute;left:6173;top:9163;width:4608;height:4774;rotation:642550fd;visibility:visible">
              <v:imagedata r:id="rId8" o:title=""/>
            </v:shape>
            <v:shape id="Picture 3" o:spid="_x0000_s1030" type="#_x0000_t75" style="position:absolute;left:6729;top:9329;width:3368;height:2284;rotation:646397fd;visibility:visible">
              <v:imagedata r:id="rId9" o:title=""/>
            </v:shape>
            <v:shape id="Picture 4" o:spid="_x0000_s1031" type="#_x0000_t75" style="position:absolute;left:6737;top:9463;width:3408;height:2130;rotation:605297fd;visibility:visible">
              <v:imagedata r:id="rId10" o:title=""/>
            </v:shape>
            <v:shape id="Picture 6" o:spid="_x0000_s1032" type="#_x0000_t75" style="position:absolute;left:6763;top:9335;width:3292;height:1962;rotation:694426fd;visibility:visible">
              <v:imagedata r:id="rId11" o:title=""/>
            </v:shape>
            <v:shape id="Picture 7" o:spid="_x0000_s1033" type="#_x0000_t75" style="position:absolute;left:6731;top:9339;width:4000;height:2322;rotation:602176fd;visibility:visible">
              <v:imagedata r:id="rId12" o:title=""/>
            </v:shape>
            <v:shape id="Picture 8" o:spid="_x0000_s1034" type="#_x0000_t75" style="position:absolute;left:6407;top:9217;width:3940;height:3610;visibility:visible">
              <v:imagedata r:id="rId13" o:title=""/>
            </v:shape>
            <v:shape id="Picture 3" o:spid="_x0000_s1035" type="#_x0000_t75" style="position:absolute;left:6613;top:9185;width:3612;height:3622;rotation:679832fd;visibility:visible">
              <v:imagedata r:id="rId14" o:title=""/>
            </v:shape>
            <v:shape id="Picture 5" o:spid="_x0000_s1036" type="#_x0000_t75" style="position:absolute;left:6631;top:9335;width:3530;height:3722;rotation:679832fd;visibility:visible">
              <v:imagedata r:id="rId15" o:title=""/>
            </v:shape>
            <v:shape id="Picture 4" o:spid="_x0000_s1037" type="#_x0000_t75" style="position:absolute;left:6155;top:9183;width:4566;height:4670;rotation:679832fd;visibility:visible">
              <v:imagedata r:id="rId16" o:title=""/>
            </v:shape>
            <v:roundrect id="Скругленный прямоугольник 28" o:spid="_x0000_s1038" style="position:absolute;left:3737;top:9387;width:1852;height:1000;visibility:visible;v-text-anchor:middle" arcsize="0" fillcolor="#a7cd39" stroked="f" strokeweight="2pt">
              <v:shadow on="t" type="perspective" color="black" opacity="26214f" offset="0,0" matrix="66847f,,,66847f"/>
              <v:textbox style="mso-next-textbox:#Скругленный прямоугольник 28;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type id="_x0000_t202" coordsize="21600,21600" o:spt="202" path="m,l,21600r21600,l21600,xe">
              <v:stroke joinstyle="miter"/>
              <v:path gradientshapeok="t" o:connecttype="rect"/>
            </v:shapetype>
            <v:shape id="Заголовок 1" o:spid="_x0000_s1039" type="#_x0000_t202" style="position:absolute;left:3797;top:9455;width:1754;height:848;visibility:visible;v-text-anchor:middle" filled="f" stroked="f">
              <v:path arrowok="t"/>
              <v:textbox style="mso-next-textbox:#Заголовок 1;mso-rotate-with-shape:t" inset="1.44781mm,.72389mm,1.44781mm,.72389mm">
                <w:txbxContent>
                  <w:p w:rsidR="00F86A74" w:rsidRDefault="00F86A74" w:rsidP="001B6391">
                    <w:pPr>
                      <w:autoSpaceDE w:val="0"/>
                      <w:autoSpaceDN w:val="0"/>
                      <w:adjustRightInd w:val="0"/>
                      <w:jc w:val="center"/>
                      <w:rPr>
                        <w:rFonts w:ascii="Calibri" w:hAnsi="Calibri" w:cs="Calibri"/>
                        <w:b/>
                        <w:bCs/>
                        <w:color w:val="000000"/>
                        <w:sz w:val="14"/>
                      </w:rPr>
                    </w:pPr>
                    <w:r w:rsidRPr="00866260">
                      <w:rPr>
                        <w:rFonts w:ascii="Calibri" w:hAnsi="Calibri" w:cs="Calibri"/>
                        <w:b/>
                        <w:bCs/>
                        <w:color w:val="000000"/>
                        <w:sz w:val="14"/>
                      </w:rPr>
                      <w:t>Doğal gaz dağıtım is</w:t>
                    </w:r>
                    <w:r>
                      <w:rPr>
                        <w:rFonts w:ascii="Calibri" w:hAnsi="Calibri" w:cs="Calibri"/>
                        <w:b/>
                        <w:bCs/>
                        <w:color w:val="000000"/>
                        <w:sz w:val="14"/>
                      </w:rPr>
                      <w:t xml:space="preserve">tasyonu </w:t>
                    </w:r>
                  </w:p>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yeri</w:t>
                    </w:r>
                  </w:p>
                </w:txbxContent>
              </v:textbox>
            </v:shape>
            <v:shapetype id="_x0000_t32" coordsize="21600,21600" o:spt="32" o:oned="t" path="m,l21600,21600e" filled="f">
              <v:path arrowok="t" fillok="f" o:connecttype="none"/>
              <o:lock v:ext="edit" shapetype="t"/>
            </v:shapetype>
            <v:shape id="Прямая со стрелкой 14" o:spid="_x0000_s1040" type="#_x0000_t32" style="position:absolute;left:5588;top:9888;width:2410;height:337;visibility:visible" o:connectortype="straight">
              <v:stroke startarrow="oval" endarrow="oval"/>
              <v:shadow on="t" color="black" opacity="26214f" origin="-.5,-.5" offset=".74836mm,.74836mm"/>
            </v:shape>
            <v:roundrect id="Скругленный прямоугольник 38" o:spid="_x0000_s1041" style="position:absolute;left:3737;top:11321;width:1852;height:828;visibility:visible;v-text-anchor:middle" arcsize="0" fillcolor="#a7cd39" stroked="f" strokeweight="2pt">
              <v:shadow on="t" type="perspective" color="black" opacity="26214f" offset="0,0" matrix="66847f,,,66847f"/>
              <v:textbox style="mso-next-textbox:#Скругленный прямоугольник 38;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lang w:val="ru-RU"/>
                      </w:rPr>
                    </w:pPr>
                    <w:r w:rsidRPr="00D14625">
                      <w:rPr>
                        <w:rFonts w:ascii="Calibri" w:hAnsi="Calibri" w:cs="Calibri"/>
                        <w:color w:val="A7CD39"/>
                        <w:sz w:val="21"/>
                        <w:szCs w:val="36"/>
                      </w:rPr>
                      <w:t xml:space="preserve"> </w:t>
                    </w:r>
                  </w:p>
                </w:txbxContent>
              </v:textbox>
            </v:roundrect>
            <v:shape id="Заголовок 1" o:spid="_x0000_s1042" type="#_x0000_t202" style="position:absolute;left:3739;top:11559;width:1906;height:352;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İçme suyu hatları</w:t>
                    </w:r>
                  </w:p>
                  <w:p w:rsidR="00F86A74" w:rsidRPr="00D14625" w:rsidRDefault="00F86A74" w:rsidP="001B6391">
                    <w:pPr>
                      <w:autoSpaceDE w:val="0"/>
                      <w:autoSpaceDN w:val="0"/>
                      <w:adjustRightInd w:val="0"/>
                      <w:jc w:val="center"/>
                      <w:rPr>
                        <w:rFonts w:ascii="Calibri" w:hAnsi="Calibri" w:cs="Calibri"/>
                        <w:b/>
                        <w:bCs/>
                        <w:color w:val="000000"/>
                        <w:sz w:val="14"/>
                      </w:rPr>
                    </w:pPr>
                    <w:r w:rsidRPr="00D14625">
                      <w:rPr>
                        <w:rFonts w:ascii="Calibri" w:hAnsi="Calibri" w:cs="Calibri"/>
                        <w:b/>
                        <w:bCs/>
                        <w:color w:val="000000"/>
                        <w:sz w:val="14"/>
                      </w:rPr>
                      <w:t>for potable water lines</w:t>
                    </w:r>
                  </w:p>
                </w:txbxContent>
              </v:textbox>
            </v:shape>
            <v:shape id="Прямая со стрелкой 40" o:spid="_x0000_s1043" type="#_x0000_t32" style="position:absolute;left:5597;top:10379;width:2528;height:1312;flip:y;visibility:visible" o:connectortype="straight">
              <v:stroke startarrow="oval" endarrow="oval"/>
              <v:shadow on="t" color="black" opacity="26214f" origin="-.5,-.5" offset=".74836mm,.74836mm"/>
            </v:shape>
            <v:roundrect id="Скругленный прямоугольник 48" o:spid="_x0000_s1044" style="position:absolute;left:3737;top:12351;width:1852;height:514;visibility:visible;v-text-anchor:middle" arcsize="0" fillcolor="#bfbfbf" stroked="f" strokeweight="2pt">
              <v:shadow on="t" type="perspective" color="black" opacity="26214f" offset="0,0" matrix="66847f,,,66847f"/>
              <v:textbox style="mso-next-textbox:#Скругленный прямоугольник 48;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45" type="#_x0000_t202" style="position:absolute;left:3899;top:12431;width:1582;height:354;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Ana giriş</w:t>
                    </w:r>
                  </w:p>
                </w:txbxContent>
              </v:textbox>
            </v:shape>
            <v:shape id="Прямая со стрелкой 50" o:spid="_x0000_s1046" type="#_x0000_t32" style="position:absolute;left:5587;top:10787;width:2550;height:1836;flip:y;visibility:visible" o:connectortype="straight">
              <v:stroke startarrow="oval" endarrow="oval"/>
              <v:shadow on="t" color="black" opacity="26214f" origin="-.5,-.5" offset=".74836mm,.74836mm"/>
            </v:shape>
            <v:roundrect id="Скругленный прямоугольник 58" o:spid="_x0000_s1047" style="position:absolute;left:3737;top:13687;width:1852;height:514;visibility:visible;v-text-anchor:middle" arcsize="0" fillcolor="#bfbfbf" stroked="f" strokeweight="2pt">
              <v:fill opacity="49087f"/>
              <v:shadow on="t" type="perspective" color="black" opacity="26214f" offset="0,0" matrix="66847f,,,66847f"/>
              <v:textbox style="mso-next-textbox:#Скругленный прямоугольник 58;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48" type="#_x0000_t202" style="position:absolute;left:3781;top:13767;width:1788;height:354;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lang w:val="az-Latn-AZ"/>
                      </w:rPr>
                      <w:t>Meslek Lisesi</w:t>
                    </w:r>
                  </w:p>
                </w:txbxContent>
              </v:textbox>
            </v:shape>
            <v:shape id="Прямая со стрелкой 60" o:spid="_x0000_s1049" type="#_x0000_t32" style="position:absolute;left:5588;top:11297;width:3071;height:2647;flip:y;visibility:visible" o:connectortype="straight">
              <v:stroke startarrow="oval" endarrow="oval"/>
              <v:shadow on="t" color="black" opacity="26214f" origin="-.5,-.5" offset=".74836mm,.74836mm"/>
            </v:shape>
            <v:roundrect id="Скругленный прямоугольник 62" o:spid="_x0000_s1050" style="position:absolute;left:11285;top:12589;width:1852;height:514;visibility:visible;v-text-anchor:middle" arcsize="0" fillcolor="#bfbfbf" stroked="f" strokeweight="2pt">
              <v:fill opacity="49087f"/>
              <v:shadow on="t" type="perspective" color="black" opacity="26214f" offset="0,0" matrix="66847f,,,66847f"/>
              <v:textbox style="mso-next-textbox:#Скругленный прямоугольник 62;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51" type="#_x0000_t202" style="position:absolute;left:11447;top:12669;width:1582;height:354;visibility:visible;v-text-anchor:middle" filled="f" stroked="f">
              <v:path arrowok="t"/>
              <v:textbox style="mso-rotate-with-shape:t" inset="1.44781mm,.72389mm,1.44781mm,.72389mm">
                <w:txbxContent>
                  <w:p w:rsidR="00F86A74" w:rsidRPr="00866260" w:rsidRDefault="00F86A74" w:rsidP="001B6391">
                    <w:pPr>
                      <w:jc w:val="center"/>
                      <w:rPr>
                        <w:rFonts w:ascii="Calibri" w:hAnsi="Calibri" w:cs="Calibri"/>
                        <w:b/>
                        <w:bCs/>
                        <w:color w:val="000000"/>
                        <w:sz w:val="14"/>
                      </w:rPr>
                    </w:pPr>
                    <w:r w:rsidRPr="00866260">
                      <w:rPr>
                        <w:rFonts w:ascii="Calibri" w:hAnsi="Calibri" w:cs="Calibri"/>
                        <w:b/>
                        <w:bCs/>
                        <w:color w:val="000000"/>
                        <w:sz w:val="14"/>
                      </w:rPr>
                      <w:t>Teknik giriş</w:t>
                    </w:r>
                  </w:p>
                </w:txbxContent>
              </v:textbox>
            </v:shape>
            <v:roundrect id="Скругленный прямоугольник 73" o:spid="_x0000_s1052" style="position:absolute;left:11287;top:11433;width:1852;height:956;visibility:visible;v-text-anchor:middle" arcsize="0" fillcolor="#a7cd39" stroked="f" strokeweight="2pt">
              <v:shadow on="t" type="perspective" color="black" opacity="26214f" offset="0,0" matrix="66847f,,,66847f"/>
              <v:textbox style="mso-next-textbox:#Скругленный прямоугольник 73;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53" type="#_x0000_t202" style="position:absolute;left:11387;top:11503;width:1716;height:792;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Gaz dağıtım istasyonu</w:t>
                    </w:r>
                  </w:p>
                </w:txbxContent>
              </v:textbox>
            </v:shape>
            <v:roundrect id="Скругленный прямоугольник 81" o:spid="_x0000_s1054" style="position:absolute;left:3737;top:10627;width:1852;height:512;visibility:visible;v-text-anchor:middle" arcsize="0" fillcolor="#bfbfbf" stroked="f" strokeweight="2pt">
              <v:shadow on="t" type="perspective" color="black" opacity="26214f" offset="0,0" matrix="66847f,,,66847f"/>
              <v:textbox style="mso-next-textbox:#Скругленный прямоугольник 81;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55" type="#_x0000_t202" style="position:absolute;left:3899;top:10707;width:1582;height:352;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Otopark</w:t>
                    </w:r>
                  </w:p>
                  <w:p w:rsidR="00F86A74" w:rsidRPr="00D14625" w:rsidRDefault="00F86A74" w:rsidP="001B6391">
                    <w:pPr>
                      <w:autoSpaceDE w:val="0"/>
                      <w:autoSpaceDN w:val="0"/>
                      <w:adjustRightInd w:val="0"/>
                      <w:jc w:val="center"/>
                      <w:rPr>
                        <w:rFonts w:ascii="Calibri" w:hAnsi="Calibri" w:cs="Calibri"/>
                        <w:b/>
                        <w:bCs/>
                        <w:color w:val="000000"/>
                        <w:sz w:val="14"/>
                      </w:rPr>
                    </w:pPr>
                    <w:r w:rsidRPr="00D14625">
                      <w:rPr>
                        <w:rFonts w:ascii="Calibri" w:hAnsi="Calibri" w:cs="Calibri"/>
                        <w:b/>
                        <w:bCs/>
                        <w:color w:val="000000"/>
                        <w:sz w:val="14"/>
                      </w:rPr>
                      <w:t>entrance</w:t>
                    </w:r>
                  </w:p>
                </w:txbxContent>
              </v:textbox>
            </v:shape>
            <v:shape id="Прямая со стрелкой 83" o:spid="_x0000_s1056" type="#_x0000_t32" style="position:absolute;left:5587;top:10291;width:2238;height:594;flip:y;visibility:visible" o:connectortype="straight">
              <v:stroke startarrow="oval" endarrow="oval"/>
              <v:shadow on="t" color="black" opacity="26214f" origin="-.5,-.5" offset=".74836mm,.74836mm"/>
            </v:shape>
            <v:shape id="Прямая со стрелкой 2" o:spid="_x0000_s1057" type="#_x0000_t32" style="position:absolute;left:10123;top:10283;width:1144;height:1620;flip:x y;visibility:visible" o:connectortype="straight" strokecolor="#0d0d0d">
              <v:stroke startarrow="oval" endarrow="oval"/>
              <v:shadow on="t" color="black" opacity="26214f" origin="-.5,-.5" offset=".74836mm,.74836mm"/>
            </v:shape>
            <v:shape id="Прямая со стрелкой 4" o:spid="_x0000_s1058" type="#_x0000_t32" style="position:absolute;left:10339;top:10911;width:928;height:1932;flip:x y;visibility:visible" o:connectortype="straight" strokecolor="#0d0d0d">
              <v:stroke startarrow="oval" endarrow="oval"/>
              <v:shadow on="t" color="black" opacity="26214f" origin="-.5,-.5" offset=".74836mm,.74836mm"/>
            </v:shape>
            <v:roundrect id="Скругленный прямоугольник 51" o:spid="_x0000_s1059" style="position:absolute;left:3737;top:12995;width:1852;height:514;visibility:visible;v-text-anchor:middle" arcsize="0" fillcolor="#a7cd39" stroked="f" strokeweight="2pt">
              <v:shadow on="t" type="perspective" color="black" opacity="26214f" offset="0,0" matrix="66847f,,,66847f"/>
              <v:textbox style="mso-next-textbox:#Скругленный прямоугольник 51;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60" type="#_x0000_t202" style="position:absolute;left:3899;top:13075;width:1582;height:354;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Çalışma alanları</w:t>
                    </w:r>
                  </w:p>
                </w:txbxContent>
              </v:textbox>
            </v:shape>
            <v:shape id="Прямая со стрелкой 53" o:spid="_x0000_s1061" type="#_x0000_t32" style="position:absolute;left:5587;top:11097;width:2980;height:2140;flip:y;visibility:visible" o:connectortype="straight">
              <v:stroke startarrow="oval" endarrow="oval"/>
              <v:shadow on="t" color="black" opacity="26214f" origin="-.5,-.5" offset=".74836mm,.74836mm"/>
            </v:shape>
            <v:roundrect id="Скругленный прямоугольник 56" o:spid="_x0000_s1062" style="position:absolute;left:11285;top:10627;width:1852;height:512;visibility:visible;v-text-anchor:middle" arcsize="0" fillcolor="#bfbfbf" stroked="f" strokeweight="2pt">
              <v:fill opacity="49087f"/>
              <v:shadow on="t" type="perspective" color="black" opacity="26214f" offset="0,0" matrix="66847f,,,66847f"/>
              <v:textbox style="mso-next-textbox:#Скругленный прямоугольник 56;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63" type="#_x0000_t202" style="position:absolute;left:11447;top:10707;width:1582;height:352;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Depolar</w:t>
                    </w:r>
                  </w:p>
                </w:txbxContent>
              </v:textbox>
            </v:shape>
            <v:roundrect id="Скругленный прямоугольник 61" o:spid="_x0000_s1064" style="position:absolute;left:11287;top:9777;width:1852;height:532;visibility:visible;v-text-anchor:middle" arcsize="0" fillcolor="#a7cd39" stroked="f" strokeweight="2pt">
              <v:shadow on="t" type="perspective" color="black" opacity="26214f" offset="0,0" matrix="66847f,,,66847f"/>
              <v:textbox style="mso-next-textbox:#Скругленный прямоугольник 61;mso-rotate-with-shape:t" inset="1.44781mm,.72389mm,1.44781mm,.72389mm">
                <w:txbxContent>
                  <w:p w:rsidR="00F86A74" w:rsidRPr="00D14625" w:rsidRDefault="00F86A74" w:rsidP="001B6391">
                    <w:pPr>
                      <w:autoSpaceDE w:val="0"/>
                      <w:autoSpaceDN w:val="0"/>
                      <w:adjustRightInd w:val="0"/>
                      <w:jc w:val="center"/>
                      <w:rPr>
                        <w:rFonts w:ascii="Calibri" w:hAnsi="Calibri" w:cs="Calibri"/>
                        <w:color w:val="A7CD39"/>
                        <w:sz w:val="21"/>
                        <w:szCs w:val="36"/>
                      </w:rPr>
                    </w:pPr>
                  </w:p>
                </w:txbxContent>
              </v:textbox>
            </v:roundrect>
            <v:shape id="Заголовок 1" o:spid="_x0000_s1065" type="#_x0000_t202" style="position:absolute;left:11387;top:9847;width:1716;height:388;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jc w:val="center"/>
                      <w:rPr>
                        <w:rFonts w:ascii="Calibri" w:hAnsi="Calibri" w:cs="Calibri"/>
                        <w:b/>
                        <w:bCs/>
                        <w:color w:val="000000"/>
                        <w:sz w:val="14"/>
                      </w:rPr>
                    </w:pPr>
                    <w:r>
                      <w:rPr>
                        <w:rFonts w:ascii="Calibri" w:hAnsi="Calibri" w:cs="Calibri"/>
                        <w:b/>
                        <w:bCs/>
                        <w:color w:val="000000"/>
                        <w:sz w:val="14"/>
                      </w:rPr>
                      <w:t>Lojistik merkez</w:t>
                    </w:r>
                  </w:p>
                </w:txbxContent>
              </v:textbox>
            </v:shape>
            <v:shape id="Прямая со стрелкой 65" o:spid="_x0000_s1066" type="#_x0000_t32" style="position:absolute;left:9501;top:9667;width:1764;height:1208;flip:x y;visibility:visible" o:connectortype="straight" strokecolor="#0d0d0d">
              <v:stroke startarrow="oval" endarrow="oval"/>
              <v:shadow on="t" color="black" opacity="26214f" origin="-.5,-.5" offset=".74836mm,.74836mm"/>
            </v:shape>
            <v:shape id="Прямая со стрелкой 66" o:spid="_x0000_s1067" type="#_x0000_t32" style="position:absolute;left:9607;top:9531;width:1680;height:538;flip:x y;visibility:visible" o:connectortype="straight" strokecolor="#0d0d0d">
              <v:stroke startarrow="oval" endarrow="oval"/>
              <v:shadow on="t" color="black" opacity="26214f" origin="-.5,-.5" offset=".74836mm,.74836mm"/>
            </v:shape>
            <v:group id="Группа 42" o:spid="_x0000_s1068" style="position:absolute;left:6459;top:12819;width:2680;height:352" coordorigin="2771800,5108030" coordsize="2127106,280460">
              <v:shape id="Заголовок 1" o:spid="_x0000_s1069" type="#_x0000_t202" style="position:absolute;left:3228034;top:5108030;width:1670872;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Trenyolları</w:t>
                      </w:r>
                    </w:p>
                  </w:txbxContent>
                </v:textbox>
              </v:shape>
              <v:line id="Прямая соединительная линия 37" o:spid="_x0000_s1070" style="position:absolute;visibility:visible" from="2771800,5248260" to="3228975,5248260" o:connectortype="straight" strokecolor="#c00000" strokeweight="2.25pt">
                <v:stroke dashstyle="dashDot"/>
                <v:shadow on="t" color="black" opacity="26214f" origin="-.5,-.5" offset=".74836mm,.74836mm"/>
              </v:line>
            </v:group>
            <v:group id="Группа 72" o:spid="_x0000_s1071" style="position:absolute;left:6459;top:13141;width:2680;height:352" coordorigin="2771800,5108030" coordsize="2127106,280460">
              <v:shape id="Заголовок 1" o:spid="_x0000_s1072" type="#_x0000_t202" style="position:absolute;left:3228034;top:5108030;width:1670872;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Yağmursuyu hatları</w:t>
                      </w:r>
                    </w:p>
                  </w:txbxContent>
                </v:textbox>
              </v:shape>
              <v:line id="Прямая соединительная линия 76" o:spid="_x0000_s1073" style="position:absolute;visibility:visible" from="2771800,5248260" to="3228975,5248260" o:connectortype="straight" strokecolor="#b3a2c7" strokeweight="2.25pt">
                <v:shadow on="t" color="black" opacity="26214f" origin="-.5,-.5" offset=".74836mm,.74836mm"/>
              </v:line>
            </v:group>
            <v:group id="Группа 77" o:spid="_x0000_s1074" style="position:absolute;left:6459;top:13429;width:2680;height:352" coordorigin="2771800,5108030" coordsize="2127106,280460">
              <v:shape id="Заголовок 1" o:spid="_x0000_s1075" type="#_x0000_t202" style="position:absolute;left:3228034;top:5108030;width:1670872;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İçme suyu hatları</w:t>
                      </w:r>
                    </w:p>
                  </w:txbxContent>
                </v:textbox>
              </v:shape>
              <v:line id="Прямая соединительная линия 79" o:spid="_x0000_s1076" style="position:absolute;visibility:visible" from="2771800,5248260" to="3228975,5248260" o:connectortype="straight" strokecolor="red" strokeweight="2.25pt">
                <v:shadow on="t" color="black" opacity="26214f" origin="-.5,-.5" offset=".74836mm,.74836mm"/>
              </v:line>
            </v:group>
            <v:group id="Группа 80" o:spid="_x0000_s1077" style="position:absolute;left:6459;top:13687;width:3084;height:354" coordorigin="2771800,5108030" coordsize="2448272,280460">
              <v:shape id="Заголовок 1" o:spid="_x0000_s1078" type="#_x0000_t202" style="position:absolute;left:3228034;top:5108030;width:1992038;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Endüstriyel atık su hatları</w:t>
                      </w:r>
                    </w:p>
                  </w:txbxContent>
                </v:textbox>
              </v:shape>
              <v:line id="Прямая соединительная линия 85" o:spid="_x0000_s1079" style="position:absolute;visibility:visible" from="2771800,5248260" to="3228975,5248260" o:connectortype="straight" strokecolor="#15ff7f" strokeweight="2.25pt">
                <v:shadow on="t" color="black" opacity="26214f" origin="-.5,-.5" offset=".74836mm,.74836mm"/>
              </v:line>
            </v:group>
            <v:group id="Группа 86" o:spid="_x0000_s1080" style="position:absolute;left:6459;top:13945;width:3084;height:354" coordorigin="2771800,5108030" coordsize="2448272,280460">
              <v:shape id="Заголовок 1" o:spid="_x0000_s1081" type="#_x0000_t202" style="position:absolute;left:3228034;top:5108030;width:1992038;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Evsel atık su hatları</w:t>
                      </w:r>
                    </w:p>
                  </w:txbxContent>
                </v:textbox>
              </v:shape>
              <v:line id="Прямая соединительная линия 88" o:spid="_x0000_s1082" style="position:absolute;visibility:visible" from="2771800,5248260" to="3228975,5248260" o:connectortype="straight" strokecolor="#91d8f7" strokeweight="2.25pt">
                <v:shadow on="t" color="black" opacity="26214f" origin="-.5,-.5" offset=".74836mm,.74836mm"/>
              </v:line>
            </v:group>
            <v:group id="Группа 89" o:spid="_x0000_s1083" style="position:absolute;left:6459;top:14225;width:3084;height:354" coordorigin="2771800,5108030" coordsize="2448272,280460">
              <v:shape id="Заголовок 1" o:spid="_x0000_s1084" type="#_x0000_t202" style="position:absolute;left:3228034;top:5108030;width:1992038;height:280460;visibility:visible;v-text-anchor:middle" filled="f" stroked="f">
                <v:path arrowok="t"/>
                <v:textbox style="mso-rotate-with-shape:t" inset="1.44781mm,.72389mm,1.44781mm,.72389mm">
                  <w:txbxContent>
                    <w:p w:rsidR="00F86A74" w:rsidRPr="00D14625" w:rsidRDefault="00F86A74" w:rsidP="001B6391">
                      <w:pPr>
                        <w:autoSpaceDE w:val="0"/>
                        <w:autoSpaceDN w:val="0"/>
                        <w:adjustRightInd w:val="0"/>
                        <w:rPr>
                          <w:rFonts w:ascii="Calibri" w:hAnsi="Calibri" w:cs="Calibri"/>
                          <w:b/>
                          <w:bCs/>
                          <w:color w:val="000000"/>
                          <w:sz w:val="14"/>
                        </w:rPr>
                      </w:pPr>
                      <w:r>
                        <w:rPr>
                          <w:rFonts w:ascii="Calibri" w:hAnsi="Calibri" w:cs="Calibri"/>
                          <w:b/>
                          <w:bCs/>
                          <w:color w:val="000000"/>
                          <w:sz w:val="14"/>
                        </w:rPr>
                        <w:t>Yer altı galeri</w:t>
                      </w:r>
                    </w:p>
                  </w:txbxContent>
                </v:textbox>
              </v:shape>
              <v:line id="Прямая соединительная линия 91" o:spid="_x0000_s1085" style="position:absolute;visibility:visible" from="2771800,5248260" to="3228975,5248260" o:connectortype="straight" strokecolor="#558ed5" strokeweight="2.25pt">
                <v:shadow on="t" color="black" opacity="26214f" origin="-.5,-.5" offset=".74836mm,.74836mm"/>
              </v:line>
            </v:group>
            <w10:anchorlock/>
          </v:group>
        </w:pict>
      </w:r>
    </w:p>
    <w:p w:rsidR="00F86A74" w:rsidRPr="00AD321E" w:rsidRDefault="00F86A74" w:rsidP="00B67EAB">
      <w:pPr>
        <w:ind w:firstLine="709"/>
        <w:jc w:val="both"/>
        <w:rPr>
          <w:rFonts w:ascii="Calibri" w:hAnsi="Calibri"/>
          <w:sz w:val="26"/>
          <w:szCs w:val="26"/>
        </w:rPr>
      </w:pPr>
    </w:p>
    <w:p w:rsidR="00F86A74" w:rsidRPr="00AD321E" w:rsidRDefault="00F86A74" w:rsidP="00B67EAB">
      <w:pPr>
        <w:ind w:firstLine="709"/>
        <w:jc w:val="both"/>
        <w:rPr>
          <w:rFonts w:ascii="Calibri" w:hAnsi="Calibri"/>
          <w:sz w:val="26"/>
          <w:szCs w:val="26"/>
        </w:rPr>
      </w:pPr>
      <w:r w:rsidRPr="00AD321E">
        <w:rPr>
          <w:rFonts w:ascii="Calibri" w:hAnsi="Calibri"/>
          <w:sz w:val="26"/>
          <w:szCs w:val="26"/>
        </w:rPr>
        <w:t>Azerkimya’nın petrol ve gazdan polimerler üretmesi ve SOCAR’ın Alat’da yeni petrol rafinerisi kompleksi inşası nedeniyle, yakın gelecekte Azerbaycan’da kimyasal ürünlerin üretimi için hammadde girdi</w:t>
      </w:r>
      <w:r>
        <w:rPr>
          <w:rFonts w:ascii="Calibri" w:hAnsi="Calibri"/>
          <w:sz w:val="26"/>
          <w:szCs w:val="26"/>
        </w:rPr>
        <w:t xml:space="preserve"> kapasitesini</w:t>
      </w:r>
      <w:r w:rsidRPr="00AD321E">
        <w:rPr>
          <w:rFonts w:ascii="Calibri" w:hAnsi="Calibri"/>
          <w:sz w:val="26"/>
          <w:szCs w:val="26"/>
        </w:rPr>
        <w:t xml:space="preserve"> artacağı beklenmektedir. </w:t>
      </w:r>
    </w:p>
    <w:p w:rsidR="00F86A74" w:rsidRPr="00AD321E" w:rsidRDefault="00F86A74" w:rsidP="00B67EAB">
      <w:pPr>
        <w:ind w:firstLine="709"/>
        <w:jc w:val="both"/>
        <w:rPr>
          <w:rFonts w:ascii="Calibri" w:hAnsi="Calibri"/>
          <w:sz w:val="26"/>
          <w:szCs w:val="26"/>
        </w:rPr>
      </w:pPr>
    </w:p>
    <w:p w:rsidR="00F86A74" w:rsidRPr="00AD321E" w:rsidRDefault="00F86A74" w:rsidP="006D7B76">
      <w:pPr>
        <w:ind w:firstLine="709"/>
        <w:jc w:val="both"/>
        <w:rPr>
          <w:rFonts w:ascii="Calibri" w:hAnsi="Calibri"/>
          <w:sz w:val="26"/>
          <w:szCs w:val="26"/>
        </w:rPr>
      </w:pPr>
      <w:r w:rsidRPr="00AD321E">
        <w:rPr>
          <w:rFonts w:ascii="Calibri" w:hAnsi="Calibri"/>
          <w:sz w:val="26"/>
          <w:szCs w:val="26"/>
        </w:rPr>
        <w:t>Alanda, yatırımcılara hammadde temini yanında; yatırım taleplerinin incelenmesi, sektörel yatırım fırsatları, yatırım projeleri hakkında bilgi temini, vize temininin kolaylaştırılması, konaklama, rezervasyon ve ulaşım, sahanın incelenmesi, yerel yönetimlerin ve özel kurumlar ile toplantıların temini konularında kurumsal destek hizmetleri kuruluş aşamasında yatırımcıların ihtiyacı olan tek noktadan kurulum işlemlerinin tamamlanması, teknik şartlar, izin, lisans alınmasından destek, çalışma izinleri, danışmanlık gibi alanlarda hizmetler veril</w:t>
      </w:r>
      <w:r>
        <w:rPr>
          <w:rFonts w:ascii="Calibri" w:hAnsi="Calibri"/>
          <w:sz w:val="26"/>
          <w:szCs w:val="26"/>
        </w:rPr>
        <w:t>ecektir.</w:t>
      </w:r>
    </w:p>
    <w:p w:rsidR="00F86A74" w:rsidRPr="00AD321E" w:rsidRDefault="00F86A74" w:rsidP="006D7B76">
      <w:pPr>
        <w:ind w:firstLine="709"/>
        <w:jc w:val="both"/>
        <w:rPr>
          <w:rFonts w:ascii="Calibri" w:hAnsi="Calibri"/>
          <w:sz w:val="26"/>
          <w:szCs w:val="26"/>
        </w:rPr>
      </w:pPr>
    </w:p>
    <w:p w:rsidR="00F86A74" w:rsidRPr="00AD321E" w:rsidRDefault="00F86A74" w:rsidP="006F735E">
      <w:pPr>
        <w:ind w:firstLine="709"/>
        <w:jc w:val="both"/>
        <w:rPr>
          <w:rFonts w:ascii="Calibri" w:hAnsi="Calibri"/>
          <w:sz w:val="26"/>
          <w:szCs w:val="26"/>
        </w:rPr>
      </w:pPr>
      <w:r w:rsidRPr="00AD321E">
        <w:rPr>
          <w:rFonts w:ascii="Calibri" w:hAnsi="Calibri"/>
          <w:sz w:val="26"/>
          <w:szCs w:val="26"/>
        </w:rPr>
        <w:t xml:space="preserve">Alanda yatırım yapmak isteyenlere, projesi çerçevesinde 30 yıllığına arazi tahsisatı yapılmaktadır. </w:t>
      </w:r>
      <w:r>
        <w:rPr>
          <w:rFonts w:ascii="Calibri" w:hAnsi="Calibri"/>
          <w:sz w:val="26"/>
          <w:szCs w:val="26"/>
        </w:rPr>
        <w:t xml:space="preserve">Ayrıca, </w:t>
      </w:r>
      <w:r w:rsidRPr="00AD321E">
        <w:rPr>
          <w:rFonts w:ascii="Calibri" w:hAnsi="Calibri"/>
          <w:sz w:val="26"/>
          <w:szCs w:val="26"/>
        </w:rPr>
        <w:t>Yatırım yapanlara aşağıda sayılan vergilerden 7 yıl boyunca muafiyet getirilmektedir:</w:t>
      </w:r>
    </w:p>
    <w:p w:rsidR="00F86A74" w:rsidRPr="00AD321E" w:rsidRDefault="00F86A74" w:rsidP="006F735E">
      <w:pPr>
        <w:ind w:firstLine="709"/>
        <w:jc w:val="both"/>
        <w:rPr>
          <w:rFonts w:ascii="Calibri" w:hAnsi="Calibri"/>
          <w:sz w:val="26"/>
          <w:szCs w:val="26"/>
        </w:rPr>
      </w:pPr>
    </w:p>
    <w:p w:rsidR="00F86A74" w:rsidRPr="00AD321E" w:rsidRDefault="00F86A74" w:rsidP="006F735E">
      <w:pPr>
        <w:numPr>
          <w:ilvl w:val="0"/>
          <w:numId w:val="19"/>
        </w:numPr>
        <w:jc w:val="both"/>
        <w:rPr>
          <w:rFonts w:ascii="Calibri" w:hAnsi="Calibri"/>
          <w:sz w:val="26"/>
          <w:szCs w:val="26"/>
        </w:rPr>
      </w:pPr>
      <w:r w:rsidRPr="00AD321E">
        <w:rPr>
          <w:rFonts w:ascii="Calibri" w:hAnsi="Calibri"/>
          <w:sz w:val="26"/>
          <w:szCs w:val="26"/>
        </w:rPr>
        <w:t>Kurumlar vergisi;</w:t>
      </w:r>
    </w:p>
    <w:p w:rsidR="00F86A74" w:rsidRPr="00AD321E" w:rsidRDefault="00F86A74" w:rsidP="006F735E">
      <w:pPr>
        <w:numPr>
          <w:ilvl w:val="0"/>
          <w:numId w:val="19"/>
        </w:numPr>
        <w:jc w:val="both"/>
        <w:rPr>
          <w:rFonts w:ascii="Calibri" w:hAnsi="Calibri"/>
          <w:sz w:val="26"/>
          <w:szCs w:val="26"/>
        </w:rPr>
      </w:pPr>
      <w:r w:rsidRPr="00AD321E">
        <w:rPr>
          <w:rFonts w:ascii="Calibri" w:hAnsi="Calibri"/>
          <w:sz w:val="26"/>
          <w:szCs w:val="26"/>
        </w:rPr>
        <w:t>Emlak vergisi;</w:t>
      </w:r>
    </w:p>
    <w:p w:rsidR="00F86A74" w:rsidRPr="00AD321E" w:rsidRDefault="00F86A74" w:rsidP="006F735E">
      <w:pPr>
        <w:numPr>
          <w:ilvl w:val="0"/>
          <w:numId w:val="19"/>
        </w:numPr>
        <w:jc w:val="both"/>
        <w:rPr>
          <w:rFonts w:ascii="Calibri" w:hAnsi="Calibri"/>
          <w:sz w:val="26"/>
          <w:szCs w:val="26"/>
        </w:rPr>
      </w:pPr>
      <w:r w:rsidRPr="00AD321E">
        <w:rPr>
          <w:rFonts w:ascii="Calibri" w:hAnsi="Calibri"/>
          <w:sz w:val="26"/>
          <w:szCs w:val="26"/>
        </w:rPr>
        <w:t>Arazi vergisi;</w:t>
      </w:r>
    </w:p>
    <w:p w:rsidR="00F86A74" w:rsidRPr="00AD321E" w:rsidRDefault="00F86A74" w:rsidP="006F735E">
      <w:pPr>
        <w:numPr>
          <w:ilvl w:val="0"/>
          <w:numId w:val="19"/>
        </w:numPr>
        <w:jc w:val="both"/>
        <w:rPr>
          <w:rFonts w:ascii="Calibri" w:hAnsi="Calibri"/>
          <w:sz w:val="26"/>
          <w:szCs w:val="26"/>
        </w:rPr>
      </w:pPr>
      <w:r w:rsidRPr="00AD321E">
        <w:rPr>
          <w:rFonts w:ascii="Calibri" w:hAnsi="Calibri"/>
          <w:sz w:val="26"/>
          <w:szCs w:val="26"/>
        </w:rPr>
        <w:t>Ithal ekipmanların KDV</w:t>
      </w:r>
    </w:p>
    <w:p w:rsidR="00F86A74" w:rsidRPr="00AD321E" w:rsidRDefault="00F86A74" w:rsidP="006F735E">
      <w:pPr>
        <w:ind w:firstLine="709"/>
        <w:jc w:val="both"/>
        <w:rPr>
          <w:rFonts w:ascii="Calibri" w:hAnsi="Calibri"/>
          <w:sz w:val="26"/>
          <w:szCs w:val="26"/>
        </w:rPr>
      </w:pPr>
      <w:r w:rsidRPr="00AD321E">
        <w:rPr>
          <w:rFonts w:ascii="Calibri" w:hAnsi="Calibri"/>
          <w:sz w:val="26"/>
          <w:szCs w:val="26"/>
        </w:rPr>
        <w:t>Bu sayılan teşviklerin artırılması konusunda çalışmalar</w:t>
      </w:r>
      <w:r>
        <w:rPr>
          <w:rFonts w:ascii="Calibri" w:hAnsi="Calibri"/>
          <w:sz w:val="26"/>
          <w:szCs w:val="26"/>
        </w:rPr>
        <w:t>ın</w:t>
      </w:r>
      <w:r w:rsidRPr="00AD321E">
        <w:rPr>
          <w:rFonts w:ascii="Calibri" w:hAnsi="Calibri"/>
          <w:sz w:val="26"/>
          <w:szCs w:val="26"/>
        </w:rPr>
        <w:t xml:space="preserve"> sürdürüldüğü ifade edilmektedir.</w:t>
      </w:r>
    </w:p>
    <w:p w:rsidR="00F86A74" w:rsidRDefault="00F86A74" w:rsidP="00B67EAB">
      <w:pPr>
        <w:ind w:firstLine="709"/>
        <w:jc w:val="both"/>
        <w:rPr>
          <w:rFonts w:ascii="Calibri" w:hAnsi="Calibri"/>
          <w:sz w:val="26"/>
          <w:szCs w:val="26"/>
        </w:rPr>
      </w:pPr>
      <w:r w:rsidRPr="00AD321E">
        <w:rPr>
          <w:rFonts w:ascii="Calibri" w:hAnsi="Calibri"/>
          <w:sz w:val="26"/>
          <w:szCs w:val="26"/>
        </w:rPr>
        <w:t xml:space="preserve"> </w:t>
      </w:r>
    </w:p>
    <w:p w:rsidR="00F86A74" w:rsidRDefault="00F86A74" w:rsidP="00B67EAB">
      <w:pPr>
        <w:ind w:firstLine="709"/>
        <w:jc w:val="both"/>
        <w:rPr>
          <w:rFonts w:ascii="Calibri" w:hAnsi="Calibri"/>
          <w:sz w:val="26"/>
          <w:szCs w:val="26"/>
        </w:rPr>
      </w:pPr>
      <w:r w:rsidRPr="00AD321E">
        <w:rPr>
          <w:rFonts w:ascii="Calibri" w:hAnsi="Calibri"/>
          <w:sz w:val="26"/>
          <w:szCs w:val="26"/>
        </w:rPr>
        <w:t>Sumgayıt Kimya Sanayi Parkı'nda, yapılması planla</w:t>
      </w:r>
      <w:r>
        <w:rPr>
          <w:rFonts w:ascii="Calibri" w:hAnsi="Calibri"/>
          <w:sz w:val="26"/>
          <w:szCs w:val="26"/>
        </w:rPr>
        <w:t>na</w:t>
      </w:r>
      <w:r w:rsidRPr="00AD321E">
        <w:rPr>
          <w:rFonts w:ascii="Calibri" w:hAnsi="Calibri"/>
          <w:sz w:val="26"/>
          <w:szCs w:val="26"/>
        </w:rPr>
        <w:t xml:space="preserve">n </w:t>
      </w:r>
      <w:r>
        <w:rPr>
          <w:rFonts w:ascii="Calibri" w:hAnsi="Calibri"/>
          <w:sz w:val="26"/>
          <w:szCs w:val="26"/>
        </w:rPr>
        <w:t xml:space="preserve">öncelikli </w:t>
      </w:r>
      <w:r w:rsidRPr="00AD321E">
        <w:rPr>
          <w:rFonts w:ascii="Calibri" w:hAnsi="Calibri"/>
          <w:sz w:val="26"/>
          <w:szCs w:val="26"/>
        </w:rPr>
        <w:t xml:space="preserve">yatırım alanları aşağıdaki şekilde belirlenmiştir: </w:t>
      </w:r>
    </w:p>
    <w:p w:rsidR="00F86A74" w:rsidRPr="00AD321E" w:rsidRDefault="00F86A74" w:rsidP="00B67EAB">
      <w:pPr>
        <w:ind w:firstLine="709"/>
        <w:jc w:val="both"/>
        <w:rPr>
          <w:rFonts w:ascii="Calibri" w:hAnsi="Calibri"/>
          <w:sz w:val="26"/>
          <w:szCs w:val="26"/>
        </w:rPr>
      </w:pPr>
    </w:p>
    <w:p w:rsidR="00F86A74" w:rsidRDefault="00F86A74" w:rsidP="00B67EAB">
      <w:pPr>
        <w:ind w:firstLine="709"/>
        <w:jc w:val="both"/>
        <w:rPr>
          <w:rFonts w:ascii="Calibri" w:hAnsi="Calibri"/>
          <w:sz w:val="26"/>
          <w:szCs w:val="26"/>
        </w:rPr>
      </w:pPr>
      <w:r w:rsidRPr="00AD321E">
        <w:rPr>
          <w:rFonts w:ascii="Calibri" w:hAnsi="Calibri"/>
          <w:sz w:val="26"/>
          <w:szCs w:val="26"/>
        </w:rPr>
        <w:t xml:space="preserve">- </w:t>
      </w:r>
      <w:r w:rsidRPr="00A34E8A">
        <w:rPr>
          <w:rFonts w:ascii="Calibri" w:hAnsi="Calibri"/>
          <w:sz w:val="26"/>
          <w:szCs w:val="26"/>
        </w:rPr>
        <w:t xml:space="preserve">Petrol </w:t>
      </w:r>
      <w:r>
        <w:rPr>
          <w:rFonts w:ascii="Calibri" w:hAnsi="Calibri"/>
          <w:sz w:val="26"/>
          <w:szCs w:val="26"/>
        </w:rPr>
        <w:t>sanayiinde</w:t>
      </w:r>
      <w:r w:rsidRPr="00A34E8A">
        <w:rPr>
          <w:rFonts w:ascii="Calibri" w:hAnsi="Calibri"/>
          <w:sz w:val="26"/>
          <w:szCs w:val="26"/>
        </w:rPr>
        <w:t xml:space="preserve"> kuyu sondajı için kullanılan katkı maddeleri</w:t>
      </w:r>
    </w:p>
    <w:p w:rsidR="00F86A74" w:rsidRPr="00AD321E" w:rsidRDefault="00F86A74" w:rsidP="00B67EAB">
      <w:pPr>
        <w:ind w:firstLine="709"/>
        <w:jc w:val="both"/>
        <w:rPr>
          <w:rFonts w:ascii="Calibri" w:hAnsi="Calibri"/>
          <w:sz w:val="26"/>
          <w:szCs w:val="26"/>
        </w:rPr>
      </w:pPr>
      <w:r>
        <w:rPr>
          <w:rFonts w:ascii="Calibri" w:hAnsi="Calibri"/>
          <w:sz w:val="26"/>
          <w:szCs w:val="26"/>
        </w:rPr>
        <w:t xml:space="preserve">- </w:t>
      </w:r>
      <w:r w:rsidRPr="00AD321E">
        <w:rPr>
          <w:rFonts w:ascii="Calibri" w:hAnsi="Calibri"/>
          <w:sz w:val="26"/>
          <w:szCs w:val="26"/>
        </w:rPr>
        <w:t>Ambalaj sanayi,</w:t>
      </w:r>
    </w:p>
    <w:p w:rsidR="00F86A74" w:rsidRPr="00AD321E" w:rsidRDefault="00F86A74" w:rsidP="00B67EAB">
      <w:pPr>
        <w:ind w:firstLine="709"/>
        <w:jc w:val="both"/>
        <w:rPr>
          <w:rFonts w:ascii="Calibri" w:hAnsi="Calibri"/>
          <w:sz w:val="26"/>
          <w:szCs w:val="26"/>
        </w:rPr>
      </w:pPr>
      <w:r w:rsidRPr="00AD321E">
        <w:rPr>
          <w:rFonts w:ascii="Calibri" w:hAnsi="Calibri"/>
          <w:sz w:val="26"/>
          <w:szCs w:val="26"/>
        </w:rPr>
        <w:t>- İnşaat</w:t>
      </w:r>
      <w:r>
        <w:rPr>
          <w:rFonts w:ascii="Calibri" w:hAnsi="Calibri"/>
          <w:sz w:val="26"/>
          <w:szCs w:val="26"/>
        </w:rPr>
        <w:t xml:space="preserve">ta kullanılan </w:t>
      </w:r>
      <w:r w:rsidRPr="00AD321E">
        <w:rPr>
          <w:rFonts w:ascii="Calibri" w:hAnsi="Calibri"/>
          <w:sz w:val="26"/>
          <w:szCs w:val="26"/>
        </w:rPr>
        <w:t>yapı kimyasalları,</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Otomotiv sanayinde kullanılan plastik yedek parçalar ve kimyasallar</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Elektrik ve elektronik sanayinde kullanılan kimyasallar</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Tarım kimyasalları (Gübre, İlaç)</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BOPP (Polypropylene Film)</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PET (Polyethylene-terephthalate)</w:t>
      </w:r>
    </w:p>
    <w:p w:rsidR="00F86A74" w:rsidRPr="00012B2D" w:rsidRDefault="00F86A74" w:rsidP="00B67EAB">
      <w:pPr>
        <w:ind w:firstLine="709"/>
        <w:jc w:val="both"/>
        <w:rPr>
          <w:rFonts w:ascii="Calibri" w:hAnsi="Calibri"/>
          <w:sz w:val="26"/>
          <w:szCs w:val="26"/>
          <w:lang w:val="de-DE"/>
        </w:rPr>
      </w:pPr>
      <w:r w:rsidRPr="00012B2D">
        <w:rPr>
          <w:rFonts w:ascii="Calibri" w:hAnsi="Calibri"/>
          <w:sz w:val="26"/>
          <w:szCs w:val="26"/>
          <w:lang w:val="de-DE"/>
        </w:rPr>
        <w:t>- Tüketici ürünleri (temizlik kimyasalları)</w:t>
      </w:r>
    </w:p>
    <w:p w:rsidR="00F86A74" w:rsidRDefault="00F86A74" w:rsidP="00AD321E">
      <w:pPr>
        <w:ind w:firstLine="709"/>
        <w:jc w:val="both"/>
        <w:rPr>
          <w:rFonts w:ascii="Calibri" w:hAnsi="Calibri"/>
          <w:sz w:val="26"/>
          <w:szCs w:val="26"/>
        </w:rPr>
      </w:pPr>
      <w:r w:rsidRPr="00AD321E">
        <w:rPr>
          <w:rFonts w:ascii="Calibri" w:hAnsi="Calibri"/>
          <w:sz w:val="26"/>
          <w:szCs w:val="26"/>
        </w:rPr>
        <w:t>- Tıp kimyasalları</w:t>
      </w:r>
      <w:r>
        <w:rPr>
          <w:rFonts w:ascii="Calibri" w:hAnsi="Calibri"/>
          <w:sz w:val="26"/>
          <w:szCs w:val="26"/>
        </w:rPr>
        <w:t xml:space="preserve"> (dezenfeksiyon malzemeleri)</w:t>
      </w:r>
    </w:p>
    <w:p w:rsidR="00F86A74" w:rsidRDefault="00F86A74" w:rsidP="00AD321E">
      <w:pPr>
        <w:ind w:firstLine="709"/>
        <w:jc w:val="both"/>
        <w:rPr>
          <w:rFonts w:ascii="Calibri" w:hAnsi="Calibri"/>
          <w:sz w:val="26"/>
          <w:szCs w:val="26"/>
        </w:rPr>
      </w:pPr>
    </w:p>
    <w:p w:rsidR="00F86A74" w:rsidRPr="00AD321E" w:rsidRDefault="00F86A74" w:rsidP="009104A8">
      <w:pPr>
        <w:ind w:firstLine="851"/>
        <w:jc w:val="both"/>
        <w:rPr>
          <w:rFonts w:ascii="Calibri" w:hAnsi="Calibri" w:cs="Arial"/>
          <w:color w:val="000000"/>
          <w:sz w:val="26"/>
          <w:szCs w:val="26"/>
          <w:shd w:val="clear" w:color="auto" w:fill="FFFFFF"/>
          <w:lang w:val="tr-TR"/>
        </w:rPr>
      </w:pPr>
    </w:p>
    <w:p w:rsidR="00F86A74" w:rsidRPr="00AD321E" w:rsidRDefault="00F86A74" w:rsidP="009104A8">
      <w:pPr>
        <w:ind w:firstLine="851"/>
        <w:jc w:val="both"/>
        <w:rPr>
          <w:rFonts w:ascii="Calibri" w:hAnsi="Calibri" w:cs="Arial"/>
          <w:color w:val="000000"/>
          <w:shd w:val="clear" w:color="auto" w:fill="FFFFFF"/>
          <w:lang w:val="tr-TR"/>
        </w:rPr>
      </w:pPr>
    </w:p>
    <w:p w:rsidR="00F86A74" w:rsidRPr="00AD321E" w:rsidRDefault="00F86A74" w:rsidP="009104A8">
      <w:pPr>
        <w:ind w:firstLine="851"/>
        <w:jc w:val="both"/>
        <w:rPr>
          <w:rFonts w:ascii="Calibri" w:hAnsi="Calibri" w:cs="Arial"/>
          <w:color w:val="000000"/>
          <w:shd w:val="clear" w:color="auto" w:fill="FFFFFF"/>
          <w:lang w:val="tr-TR"/>
        </w:rPr>
      </w:pPr>
    </w:p>
    <w:p w:rsidR="00F86A74" w:rsidRPr="00AD321E" w:rsidRDefault="00F86A74" w:rsidP="009104A8">
      <w:pPr>
        <w:ind w:firstLine="851"/>
        <w:jc w:val="both"/>
        <w:rPr>
          <w:rFonts w:ascii="Calibri" w:hAnsi="Calibri" w:cs="Arial"/>
          <w:color w:val="000000"/>
          <w:shd w:val="clear" w:color="auto" w:fill="FFFFFF"/>
          <w:lang w:val="tr-TR"/>
        </w:rPr>
      </w:pPr>
    </w:p>
    <w:p w:rsidR="00F86A74" w:rsidRPr="00AD321E" w:rsidRDefault="00F86A74" w:rsidP="009104A8">
      <w:pPr>
        <w:ind w:firstLine="851"/>
        <w:jc w:val="both"/>
        <w:rPr>
          <w:rFonts w:ascii="Calibri" w:hAnsi="Calibri" w:cs="Arial"/>
          <w:color w:val="000000"/>
          <w:shd w:val="clear" w:color="auto" w:fill="FFFFFF"/>
          <w:lang w:val="tr-TR"/>
        </w:rPr>
      </w:pPr>
    </w:p>
    <w:p w:rsidR="00F86A74" w:rsidRPr="00AD321E" w:rsidRDefault="00F86A74" w:rsidP="00E665B0">
      <w:pPr>
        <w:ind w:right="-569"/>
        <w:jc w:val="both"/>
        <w:rPr>
          <w:rFonts w:ascii="Calibri" w:hAnsi="Calibri" w:cs="Arial"/>
          <w:color w:val="000000"/>
          <w:shd w:val="clear" w:color="auto" w:fill="FFFFFF"/>
          <w:lang w:val="tr-TR"/>
        </w:rPr>
      </w:pPr>
    </w:p>
    <w:sectPr w:rsidR="00F86A74" w:rsidRPr="00AD321E" w:rsidSect="002E33A6">
      <w:footerReference w:type="default" r:id="rId17"/>
      <w:pgSz w:w="11906" w:h="16838"/>
      <w:pgMar w:top="1134" w:right="1418" w:bottom="731" w:left="1418" w:header="709"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74" w:rsidRDefault="00F86A74" w:rsidP="00BE2290">
      <w:r>
        <w:separator/>
      </w:r>
    </w:p>
  </w:endnote>
  <w:endnote w:type="continuationSeparator" w:id="1">
    <w:p w:rsidR="00F86A74" w:rsidRDefault="00F86A74" w:rsidP="00BE22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4" w:rsidRDefault="00F86A74">
    <w:pPr>
      <w:pStyle w:val="Footer"/>
      <w:jc w:val="right"/>
    </w:pPr>
  </w:p>
  <w:p w:rsidR="00F86A74" w:rsidRDefault="00F86A74" w:rsidP="00A43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74" w:rsidRDefault="00F86A74" w:rsidP="00BE2290">
      <w:r>
        <w:separator/>
      </w:r>
    </w:p>
  </w:footnote>
  <w:footnote w:type="continuationSeparator" w:id="1">
    <w:p w:rsidR="00F86A74" w:rsidRDefault="00F86A74" w:rsidP="00BE2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2B3"/>
    <w:multiLevelType w:val="hybridMultilevel"/>
    <w:tmpl w:val="BFC2F0EE"/>
    <w:lvl w:ilvl="0" w:tplc="D8B64C40">
      <w:start w:val="20"/>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8D3D33"/>
    <w:multiLevelType w:val="hybridMultilevel"/>
    <w:tmpl w:val="4E602B7E"/>
    <w:lvl w:ilvl="0" w:tplc="8370F136">
      <w:numFmt w:val="bullet"/>
      <w:lvlText w:val="-"/>
      <w:lvlJc w:val="left"/>
      <w:pPr>
        <w:tabs>
          <w:tab w:val="num" w:pos="1668"/>
        </w:tabs>
        <w:ind w:left="1668" w:hanging="1140"/>
      </w:pPr>
      <w:rPr>
        <w:rFonts w:ascii="Arial" w:eastAsia="Times New Roman" w:hAnsi="Arial" w:hint="default"/>
      </w:rPr>
    </w:lvl>
    <w:lvl w:ilvl="1" w:tplc="041F0003" w:tentative="1">
      <w:start w:val="1"/>
      <w:numFmt w:val="bullet"/>
      <w:lvlText w:val="o"/>
      <w:lvlJc w:val="left"/>
      <w:pPr>
        <w:tabs>
          <w:tab w:val="num" w:pos="1608"/>
        </w:tabs>
        <w:ind w:left="1608" w:hanging="360"/>
      </w:pPr>
      <w:rPr>
        <w:rFonts w:ascii="Courier New" w:hAnsi="Courier New" w:hint="default"/>
      </w:rPr>
    </w:lvl>
    <w:lvl w:ilvl="2" w:tplc="041F0005" w:tentative="1">
      <w:start w:val="1"/>
      <w:numFmt w:val="bullet"/>
      <w:lvlText w:val=""/>
      <w:lvlJc w:val="left"/>
      <w:pPr>
        <w:tabs>
          <w:tab w:val="num" w:pos="2328"/>
        </w:tabs>
        <w:ind w:left="2328" w:hanging="360"/>
      </w:pPr>
      <w:rPr>
        <w:rFonts w:ascii="Wingdings" w:hAnsi="Wingdings" w:hint="default"/>
      </w:rPr>
    </w:lvl>
    <w:lvl w:ilvl="3" w:tplc="041F0001" w:tentative="1">
      <w:start w:val="1"/>
      <w:numFmt w:val="bullet"/>
      <w:lvlText w:val=""/>
      <w:lvlJc w:val="left"/>
      <w:pPr>
        <w:tabs>
          <w:tab w:val="num" w:pos="3048"/>
        </w:tabs>
        <w:ind w:left="3048" w:hanging="360"/>
      </w:pPr>
      <w:rPr>
        <w:rFonts w:ascii="Symbol" w:hAnsi="Symbol" w:hint="default"/>
      </w:rPr>
    </w:lvl>
    <w:lvl w:ilvl="4" w:tplc="041F0003" w:tentative="1">
      <w:start w:val="1"/>
      <w:numFmt w:val="bullet"/>
      <w:lvlText w:val="o"/>
      <w:lvlJc w:val="left"/>
      <w:pPr>
        <w:tabs>
          <w:tab w:val="num" w:pos="3768"/>
        </w:tabs>
        <w:ind w:left="3768" w:hanging="360"/>
      </w:pPr>
      <w:rPr>
        <w:rFonts w:ascii="Courier New" w:hAnsi="Courier New" w:hint="default"/>
      </w:rPr>
    </w:lvl>
    <w:lvl w:ilvl="5" w:tplc="041F0005" w:tentative="1">
      <w:start w:val="1"/>
      <w:numFmt w:val="bullet"/>
      <w:lvlText w:val=""/>
      <w:lvlJc w:val="left"/>
      <w:pPr>
        <w:tabs>
          <w:tab w:val="num" w:pos="4488"/>
        </w:tabs>
        <w:ind w:left="4488" w:hanging="360"/>
      </w:pPr>
      <w:rPr>
        <w:rFonts w:ascii="Wingdings" w:hAnsi="Wingdings" w:hint="default"/>
      </w:rPr>
    </w:lvl>
    <w:lvl w:ilvl="6" w:tplc="041F0001" w:tentative="1">
      <w:start w:val="1"/>
      <w:numFmt w:val="bullet"/>
      <w:lvlText w:val=""/>
      <w:lvlJc w:val="left"/>
      <w:pPr>
        <w:tabs>
          <w:tab w:val="num" w:pos="5208"/>
        </w:tabs>
        <w:ind w:left="5208" w:hanging="360"/>
      </w:pPr>
      <w:rPr>
        <w:rFonts w:ascii="Symbol" w:hAnsi="Symbol" w:hint="default"/>
      </w:rPr>
    </w:lvl>
    <w:lvl w:ilvl="7" w:tplc="041F0003" w:tentative="1">
      <w:start w:val="1"/>
      <w:numFmt w:val="bullet"/>
      <w:lvlText w:val="o"/>
      <w:lvlJc w:val="left"/>
      <w:pPr>
        <w:tabs>
          <w:tab w:val="num" w:pos="5928"/>
        </w:tabs>
        <w:ind w:left="5928" w:hanging="360"/>
      </w:pPr>
      <w:rPr>
        <w:rFonts w:ascii="Courier New" w:hAnsi="Courier New" w:hint="default"/>
      </w:rPr>
    </w:lvl>
    <w:lvl w:ilvl="8" w:tplc="041F0005" w:tentative="1">
      <w:start w:val="1"/>
      <w:numFmt w:val="bullet"/>
      <w:lvlText w:val=""/>
      <w:lvlJc w:val="left"/>
      <w:pPr>
        <w:tabs>
          <w:tab w:val="num" w:pos="6648"/>
        </w:tabs>
        <w:ind w:left="6648" w:hanging="360"/>
      </w:pPr>
      <w:rPr>
        <w:rFonts w:ascii="Wingdings" w:hAnsi="Wingdings" w:hint="default"/>
      </w:rPr>
    </w:lvl>
  </w:abstractNum>
  <w:abstractNum w:abstractNumId="2">
    <w:nsid w:val="0D187A99"/>
    <w:multiLevelType w:val="hybridMultilevel"/>
    <w:tmpl w:val="98DE1D78"/>
    <w:lvl w:ilvl="0" w:tplc="2646999C">
      <w:numFmt w:val="bullet"/>
      <w:lvlText w:val="-"/>
      <w:lvlJc w:val="left"/>
      <w:pPr>
        <w:ind w:left="-207" w:hanging="360"/>
      </w:pPr>
      <w:rPr>
        <w:rFonts w:ascii="Calibri" w:eastAsia="Times New Roman" w:hAnsi="Calibr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0DDF4D67"/>
    <w:multiLevelType w:val="hybridMultilevel"/>
    <w:tmpl w:val="380A513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4">
    <w:nsid w:val="18DA1592"/>
    <w:multiLevelType w:val="hybridMultilevel"/>
    <w:tmpl w:val="7F6E191C"/>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5">
    <w:nsid w:val="1E0E2973"/>
    <w:multiLevelType w:val="hybridMultilevel"/>
    <w:tmpl w:val="9216E1C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05E7CE7"/>
    <w:multiLevelType w:val="hybridMultilevel"/>
    <w:tmpl w:val="5776DBAA"/>
    <w:lvl w:ilvl="0" w:tplc="E550EC64">
      <w:numFmt w:val="bullet"/>
      <w:lvlText w:val="-"/>
      <w:lvlJc w:val="left"/>
      <w:pPr>
        <w:tabs>
          <w:tab w:val="num" w:pos="180"/>
        </w:tabs>
        <w:ind w:left="180" w:hanging="360"/>
      </w:pPr>
      <w:rPr>
        <w:rFonts w:ascii="Arial" w:eastAsia="Times New Roman" w:hAnsi="Arial" w:hint="default"/>
      </w:rPr>
    </w:lvl>
    <w:lvl w:ilvl="1" w:tplc="041F0003" w:tentative="1">
      <w:start w:val="1"/>
      <w:numFmt w:val="bullet"/>
      <w:lvlText w:val="o"/>
      <w:lvlJc w:val="left"/>
      <w:pPr>
        <w:tabs>
          <w:tab w:val="num" w:pos="900"/>
        </w:tabs>
        <w:ind w:left="900" w:hanging="360"/>
      </w:pPr>
      <w:rPr>
        <w:rFonts w:ascii="Courier New" w:hAnsi="Courier New"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7">
    <w:nsid w:val="22F60293"/>
    <w:multiLevelType w:val="hybridMultilevel"/>
    <w:tmpl w:val="02F4C40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nsid w:val="2E2E68FD"/>
    <w:multiLevelType w:val="hybridMultilevel"/>
    <w:tmpl w:val="FFD080CC"/>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nsid w:val="32B507F7"/>
    <w:multiLevelType w:val="hybridMultilevel"/>
    <w:tmpl w:val="6B062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D3155A"/>
    <w:multiLevelType w:val="hybridMultilevel"/>
    <w:tmpl w:val="F5BCEC86"/>
    <w:lvl w:ilvl="0" w:tplc="D05616FA">
      <w:numFmt w:val="bullet"/>
      <w:lvlText w:val="-"/>
      <w:lvlJc w:val="left"/>
      <w:pPr>
        <w:tabs>
          <w:tab w:val="num" w:pos="1578"/>
        </w:tabs>
        <w:ind w:left="1578" w:hanging="870"/>
      </w:pPr>
      <w:rPr>
        <w:rFonts w:ascii="Arial" w:eastAsia="Times New Roman" w:hAnsi="Arial"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1">
    <w:nsid w:val="47276E6C"/>
    <w:multiLevelType w:val="hybridMultilevel"/>
    <w:tmpl w:val="0232A14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nsid w:val="47990B2F"/>
    <w:multiLevelType w:val="hybridMultilevel"/>
    <w:tmpl w:val="92F08B8A"/>
    <w:lvl w:ilvl="0" w:tplc="0FA8EB78">
      <w:numFmt w:val="bullet"/>
      <w:lvlText w:val="-"/>
      <w:lvlJc w:val="left"/>
      <w:pPr>
        <w:tabs>
          <w:tab w:val="num" w:pos="1429"/>
        </w:tabs>
        <w:ind w:left="1429" w:hanging="360"/>
      </w:pPr>
      <w:rPr>
        <w:rFonts w:ascii="Times New Roman" w:eastAsia="Times New Roman" w:hAnsi="Times New Roman"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3">
    <w:nsid w:val="537B5CE1"/>
    <w:multiLevelType w:val="hybridMultilevel"/>
    <w:tmpl w:val="B40602AC"/>
    <w:lvl w:ilvl="0" w:tplc="0B60C2D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8F75450"/>
    <w:multiLevelType w:val="hybridMultilevel"/>
    <w:tmpl w:val="8750877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nsid w:val="5EF538DB"/>
    <w:multiLevelType w:val="hybridMultilevel"/>
    <w:tmpl w:val="D1B0F1FC"/>
    <w:lvl w:ilvl="0" w:tplc="041F000F">
      <w:start w:val="1"/>
      <w:numFmt w:val="decimal"/>
      <w:lvlText w:val="%1."/>
      <w:lvlJc w:val="left"/>
      <w:pPr>
        <w:tabs>
          <w:tab w:val="num" w:pos="1429"/>
        </w:tabs>
        <w:ind w:left="1429" w:hanging="360"/>
      </w:pPr>
      <w:rPr>
        <w:rFonts w:cs="Times New Roman"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6">
    <w:nsid w:val="5F0479AB"/>
    <w:multiLevelType w:val="hybridMultilevel"/>
    <w:tmpl w:val="E678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1E1E02"/>
    <w:multiLevelType w:val="hybridMultilevel"/>
    <w:tmpl w:val="D8DE4450"/>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8">
    <w:nsid w:val="7B3443BC"/>
    <w:multiLevelType w:val="hybridMultilevel"/>
    <w:tmpl w:val="7B5E4860"/>
    <w:lvl w:ilvl="0" w:tplc="095A2498">
      <w:start w:val="1"/>
      <w:numFmt w:val="bullet"/>
      <w:lvlText w:val="•"/>
      <w:lvlJc w:val="left"/>
      <w:pPr>
        <w:tabs>
          <w:tab w:val="num" w:pos="720"/>
        </w:tabs>
        <w:ind w:left="720" w:hanging="360"/>
      </w:pPr>
      <w:rPr>
        <w:rFonts w:ascii="Arial" w:hAnsi="Arial" w:hint="default"/>
      </w:rPr>
    </w:lvl>
    <w:lvl w:ilvl="1" w:tplc="49AA7714" w:tentative="1">
      <w:start w:val="1"/>
      <w:numFmt w:val="bullet"/>
      <w:lvlText w:val="•"/>
      <w:lvlJc w:val="left"/>
      <w:pPr>
        <w:tabs>
          <w:tab w:val="num" w:pos="1440"/>
        </w:tabs>
        <w:ind w:left="1440" w:hanging="360"/>
      </w:pPr>
      <w:rPr>
        <w:rFonts w:ascii="Arial" w:hAnsi="Arial" w:hint="default"/>
      </w:rPr>
    </w:lvl>
    <w:lvl w:ilvl="2" w:tplc="A984A950" w:tentative="1">
      <w:start w:val="1"/>
      <w:numFmt w:val="bullet"/>
      <w:lvlText w:val="•"/>
      <w:lvlJc w:val="left"/>
      <w:pPr>
        <w:tabs>
          <w:tab w:val="num" w:pos="2160"/>
        </w:tabs>
        <w:ind w:left="2160" w:hanging="360"/>
      </w:pPr>
      <w:rPr>
        <w:rFonts w:ascii="Arial" w:hAnsi="Arial" w:hint="default"/>
      </w:rPr>
    </w:lvl>
    <w:lvl w:ilvl="3" w:tplc="14F2FBC2" w:tentative="1">
      <w:start w:val="1"/>
      <w:numFmt w:val="bullet"/>
      <w:lvlText w:val="•"/>
      <w:lvlJc w:val="left"/>
      <w:pPr>
        <w:tabs>
          <w:tab w:val="num" w:pos="2880"/>
        </w:tabs>
        <w:ind w:left="2880" w:hanging="360"/>
      </w:pPr>
      <w:rPr>
        <w:rFonts w:ascii="Arial" w:hAnsi="Arial" w:hint="default"/>
      </w:rPr>
    </w:lvl>
    <w:lvl w:ilvl="4" w:tplc="F45C3480" w:tentative="1">
      <w:start w:val="1"/>
      <w:numFmt w:val="bullet"/>
      <w:lvlText w:val="•"/>
      <w:lvlJc w:val="left"/>
      <w:pPr>
        <w:tabs>
          <w:tab w:val="num" w:pos="3600"/>
        </w:tabs>
        <w:ind w:left="3600" w:hanging="360"/>
      </w:pPr>
      <w:rPr>
        <w:rFonts w:ascii="Arial" w:hAnsi="Arial" w:hint="default"/>
      </w:rPr>
    </w:lvl>
    <w:lvl w:ilvl="5" w:tplc="6F50BBA6" w:tentative="1">
      <w:start w:val="1"/>
      <w:numFmt w:val="bullet"/>
      <w:lvlText w:val="•"/>
      <w:lvlJc w:val="left"/>
      <w:pPr>
        <w:tabs>
          <w:tab w:val="num" w:pos="4320"/>
        </w:tabs>
        <w:ind w:left="4320" w:hanging="360"/>
      </w:pPr>
      <w:rPr>
        <w:rFonts w:ascii="Arial" w:hAnsi="Arial" w:hint="default"/>
      </w:rPr>
    </w:lvl>
    <w:lvl w:ilvl="6" w:tplc="46D6D0D8" w:tentative="1">
      <w:start w:val="1"/>
      <w:numFmt w:val="bullet"/>
      <w:lvlText w:val="•"/>
      <w:lvlJc w:val="left"/>
      <w:pPr>
        <w:tabs>
          <w:tab w:val="num" w:pos="5040"/>
        </w:tabs>
        <w:ind w:left="5040" w:hanging="360"/>
      </w:pPr>
      <w:rPr>
        <w:rFonts w:ascii="Arial" w:hAnsi="Arial" w:hint="default"/>
      </w:rPr>
    </w:lvl>
    <w:lvl w:ilvl="7" w:tplc="87E28F80" w:tentative="1">
      <w:start w:val="1"/>
      <w:numFmt w:val="bullet"/>
      <w:lvlText w:val="•"/>
      <w:lvlJc w:val="left"/>
      <w:pPr>
        <w:tabs>
          <w:tab w:val="num" w:pos="5760"/>
        </w:tabs>
        <w:ind w:left="5760" w:hanging="360"/>
      </w:pPr>
      <w:rPr>
        <w:rFonts w:ascii="Arial" w:hAnsi="Arial" w:hint="default"/>
      </w:rPr>
    </w:lvl>
    <w:lvl w:ilvl="8" w:tplc="C9740E0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0"/>
  </w:num>
  <w:num w:numId="3">
    <w:abstractNumId w:val="1"/>
  </w:num>
  <w:num w:numId="4">
    <w:abstractNumId w:val="6"/>
  </w:num>
  <w:num w:numId="5">
    <w:abstractNumId w:val="0"/>
  </w:num>
  <w:num w:numId="6">
    <w:abstractNumId w:val="11"/>
  </w:num>
  <w:num w:numId="7">
    <w:abstractNumId w:val="4"/>
  </w:num>
  <w:num w:numId="8">
    <w:abstractNumId w:val="8"/>
  </w:num>
  <w:num w:numId="9">
    <w:abstractNumId w:val="14"/>
  </w:num>
  <w:num w:numId="10">
    <w:abstractNumId w:val="7"/>
  </w:num>
  <w:num w:numId="11">
    <w:abstractNumId w:val="3"/>
  </w:num>
  <w:num w:numId="12">
    <w:abstractNumId w:val="17"/>
  </w:num>
  <w:num w:numId="13">
    <w:abstractNumId w:val="5"/>
  </w:num>
  <w:num w:numId="14">
    <w:abstractNumId w:val="2"/>
  </w:num>
  <w:num w:numId="15">
    <w:abstractNumId w:val="9"/>
  </w:num>
  <w:num w:numId="16">
    <w:abstractNumId w:val="16"/>
  </w:num>
  <w:num w:numId="17">
    <w:abstractNumId w:val="18"/>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2E"/>
    <w:rsid w:val="00001EBE"/>
    <w:rsid w:val="000030FD"/>
    <w:rsid w:val="000038EE"/>
    <w:rsid w:val="00004673"/>
    <w:rsid w:val="00010BE8"/>
    <w:rsid w:val="00010EE7"/>
    <w:rsid w:val="0001121B"/>
    <w:rsid w:val="00012531"/>
    <w:rsid w:val="00012B2D"/>
    <w:rsid w:val="00013583"/>
    <w:rsid w:val="0001535D"/>
    <w:rsid w:val="000365B0"/>
    <w:rsid w:val="00045B81"/>
    <w:rsid w:val="00056C0B"/>
    <w:rsid w:val="0006478E"/>
    <w:rsid w:val="0006592E"/>
    <w:rsid w:val="00065D6F"/>
    <w:rsid w:val="00070863"/>
    <w:rsid w:val="00070D4B"/>
    <w:rsid w:val="000760F8"/>
    <w:rsid w:val="00076B21"/>
    <w:rsid w:val="0008052B"/>
    <w:rsid w:val="00081A32"/>
    <w:rsid w:val="00090CA2"/>
    <w:rsid w:val="00094522"/>
    <w:rsid w:val="00096889"/>
    <w:rsid w:val="00097AEF"/>
    <w:rsid w:val="00097FB4"/>
    <w:rsid w:val="000A0425"/>
    <w:rsid w:val="000A1F36"/>
    <w:rsid w:val="000A3974"/>
    <w:rsid w:val="000A4FBA"/>
    <w:rsid w:val="000A5FCA"/>
    <w:rsid w:val="000A6E66"/>
    <w:rsid w:val="000B0BAC"/>
    <w:rsid w:val="000B5F84"/>
    <w:rsid w:val="000C13F3"/>
    <w:rsid w:val="000D2802"/>
    <w:rsid w:val="000D5391"/>
    <w:rsid w:val="000D70A1"/>
    <w:rsid w:val="000E60F6"/>
    <w:rsid w:val="000E77AB"/>
    <w:rsid w:val="000F0292"/>
    <w:rsid w:val="000F51BC"/>
    <w:rsid w:val="000F5A8B"/>
    <w:rsid w:val="00110178"/>
    <w:rsid w:val="00110FB9"/>
    <w:rsid w:val="00112DDE"/>
    <w:rsid w:val="00115677"/>
    <w:rsid w:val="00122BF8"/>
    <w:rsid w:val="00130731"/>
    <w:rsid w:val="00133D55"/>
    <w:rsid w:val="001354BF"/>
    <w:rsid w:val="00135895"/>
    <w:rsid w:val="001360A3"/>
    <w:rsid w:val="00146827"/>
    <w:rsid w:val="00146F88"/>
    <w:rsid w:val="001472FE"/>
    <w:rsid w:val="001502BC"/>
    <w:rsid w:val="00151615"/>
    <w:rsid w:val="0015183E"/>
    <w:rsid w:val="00151F2B"/>
    <w:rsid w:val="00160BA9"/>
    <w:rsid w:val="00160DBB"/>
    <w:rsid w:val="001672D6"/>
    <w:rsid w:val="00171827"/>
    <w:rsid w:val="001738D0"/>
    <w:rsid w:val="00183D56"/>
    <w:rsid w:val="00184C80"/>
    <w:rsid w:val="00190802"/>
    <w:rsid w:val="00190C7B"/>
    <w:rsid w:val="00193A2B"/>
    <w:rsid w:val="00194E32"/>
    <w:rsid w:val="00195802"/>
    <w:rsid w:val="00196CF5"/>
    <w:rsid w:val="001975B0"/>
    <w:rsid w:val="001A04D7"/>
    <w:rsid w:val="001A0865"/>
    <w:rsid w:val="001A659F"/>
    <w:rsid w:val="001B486F"/>
    <w:rsid w:val="001B5054"/>
    <w:rsid w:val="001B601B"/>
    <w:rsid w:val="001B6391"/>
    <w:rsid w:val="001C0899"/>
    <w:rsid w:val="001C1720"/>
    <w:rsid w:val="001D089C"/>
    <w:rsid w:val="001E6A0F"/>
    <w:rsid w:val="001E7DA6"/>
    <w:rsid w:val="001F326A"/>
    <w:rsid w:val="002100DA"/>
    <w:rsid w:val="0022369E"/>
    <w:rsid w:val="00223E77"/>
    <w:rsid w:val="002249E1"/>
    <w:rsid w:val="00227A20"/>
    <w:rsid w:val="00230E98"/>
    <w:rsid w:val="002317EB"/>
    <w:rsid w:val="002353FA"/>
    <w:rsid w:val="00246AC6"/>
    <w:rsid w:val="0025107F"/>
    <w:rsid w:val="00264A57"/>
    <w:rsid w:val="00267D02"/>
    <w:rsid w:val="00270988"/>
    <w:rsid w:val="00271B8B"/>
    <w:rsid w:val="002735DD"/>
    <w:rsid w:val="00281652"/>
    <w:rsid w:val="00282809"/>
    <w:rsid w:val="00290728"/>
    <w:rsid w:val="00291D9A"/>
    <w:rsid w:val="00292DDC"/>
    <w:rsid w:val="002B581E"/>
    <w:rsid w:val="002C6950"/>
    <w:rsid w:val="002C699C"/>
    <w:rsid w:val="002D0941"/>
    <w:rsid w:val="002D18B5"/>
    <w:rsid w:val="002D2EF2"/>
    <w:rsid w:val="002D4333"/>
    <w:rsid w:val="002E2239"/>
    <w:rsid w:val="002E33A6"/>
    <w:rsid w:val="002E4AD4"/>
    <w:rsid w:val="002E5954"/>
    <w:rsid w:val="002F2196"/>
    <w:rsid w:val="002F3881"/>
    <w:rsid w:val="002F3E15"/>
    <w:rsid w:val="002F5F96"/>
    <w:rsid w:val="00302EDA"/>
    <w:rsid w:val="00305511"/>
    <w:rsid w:val="00306634"/>
    <w:rsid w:val="0031153D"/>
    <w:rsid w:val="00311C5C"/>
    <w:rsid w:val="0031272D"/>
    <w:rsid w:val="00314CC5"/>
    <w:rsid w:val="00320C44"/>
    <w:rsid w:val="00321144"/>
    <w:rsid w:val="00321CF0"/>
    <w:rsid w:val="0032268F"/>
    <w:rsid w:val="00322D7F"/>
    <w:rsid w:val="00322EC2"/>
    <w:rsid w:val="003277E4"/>
    <w:rsid w:val="00332E3D"/>
    <w:rsid w:val="00336C7F"/>
    <w:rsid w:val="00337E50"/>
    <w:rsid w:val="00346AB8"/>
    <w:rsid w:val="0035073D"/>
    <w:rsid w:val="0035728F"/>
    <w:rsid w:val="0036176A"/>
    <w:rsid w:val="003630AA"/>
    <w:rsid w:val="003642EA"/>
    <w:rsid w:val="00365FB8"/>
    <w:rsid w:val="00367CB9"/>
    <w:rsid w:val="00376DD3"/>
    <w:rsid w:val="0038727A"/>
    <w:rsid w:val="003A16CB"/>
    <w:rsid w:val="003A2355"/>
    <w:rsid w:val="003A2727"/>
    <w:rsid w:val="003B4A51"/>
    <w:rsid w:val="003C2C70"/>
    <w:rsid w:val="003C326E"/>
    <w:rsid w:val="003D0099"/>
    <w:rsid w:val="003D2202"/>
    <w:rsid w:val="003D2869"/>
    <w:rsid w:val="003E27EB"/>
    <w:rsid w:val="003E511B"/>
    <w:rsid w:val="003E65CE"/>
    <w:rsid w:val="003E7A4B"/>
    <w:rsid w:val="00400DBF"/>
    <w:rsid w:val="00406E67"/>
    <w:rsid w:val="004108C9"/>
    <w:rsid w:val="00410B45"/>
    <w:rsid w:val="004127D4"/>
    <w:rsid w:val="00415629"/>
    <w:rsid w:val="00415EC0"/>
    <w:rsid w:val="00432CEE"/>
    <w:rsid w:val="00460B8D"/>
    <w:rsid w:val="00464662"/>
    <w:rsid w:val="00466A94"/>
    <w:rsid w:val="004735F7"/>
    <w:rsid w:val="00474186"/>
    <w:rsid w:val="00474AB6"/>
    <w:rsid w:val="00480C04"/>
    <w:rsid w:val="00485293"/>
    <w:rsid w:val="00493D50"/>
    <w:rsid w:val="004A4785"/>
    <w:rsid w:val="004A64BC"/>
    <w:rsid w:val="004B2311"/>
    <w:rsid w:val="004B7F3F"/>
    <w:rsid w:val="004C7671"/>
    <w:rsid w:val="004D384B"/>
    <w:rsid w:val="004E6128"/>
    <w:rsid w:val="004E62AC"/>
    <w:rsid w:val="004F5EA7"/>
    <w:rsid w:val="004F658A"/>
    <w:rsid w:val="004F6CB6"/>
    <w:rsid w:val="00503B50"/>
    <w:rsid w:val="00511FD4"/>
    <w:rsid w:val="005237BF"/>
    <w:rsid w:val="00527F35"/>
    <w:rsid w:val="005323B3"/>
    <w:rsid w:val="005346C3"/>
    <w:rsid w:val="00563E0F"/>
    <w:rsid w:val="00563EE3"/>
    <w:rsid w:val="00564074"/>
    <w:rsid w:val="00584AD4"/>
    <w:rsid w:val="00597D5A"/>
    <w:rsid w:val="005A11A8"/>
    <w:rsid w:val="005A2B87"/>
    <w:rsid w:val="005B03DF"/>
    <w:rsid w:val="005B1856"/>
    <w:rsid w:val="005B3E41"/>
    <w:rsid w:val="005B4F20"/>
    <w:rsid w:val="005C0525"/>
    <w:rsid w:val="005C2F33"/>
    <w:rsid w:val="005C46BD"/>
    <w:rsid w:val="005C5BF4"/>
    <w:rsid w:val="005D1106"/>
    <w:rsid w:val="005D5FA2"/>
    <w:rsid w:val="005D6B50"/>
    <w:rsid w:val="005F2E2F"/>
    <w:rsid w:val="005F66CF"/>
    <w:rsid w:val="0060185F"/>
    <w:rsid w:val="00602639"/>
    <w:rsid w:val="00602DE9"/>
    <w:rsid w:val="00603BFB"/>
    <w:rsid w:val="0060432E"/>
    <w:rsid w:val="00604E56"/>
    <w:rsid w:val="00611D15"/>
    <w:rsid w:val="00611DAA"/>
    <w:rsid w:val="00623F13"/>
    <w:rsid w:val="0062683E"/>
    <w:rsid w:val="00631C4A"/>
    <w:rsid w:val="0064426E"/>
    <w:rsid w:val="00650D54"/>
    <w:rsid w:val="00652A5F"/>
    <w:rsid w:val="00653A6A"/>
    <w:rsid w:val="00656556"/>
    <w:rsid w:val="006569F7"/>
    <w:rsid w:val="00657976"/>
    <w:rsid w:val="0066096F"/>
    <w:rsid w:val="00666B83"/>
    <w:rsid w:val="00667C66"/>
    <w:rsid w:val="0068345B"/>
    <w:rsid w:val="0068551F"/>
    <w:rsid w:val="00691934"/>
    <w:rsid w:val="00692078"/>
    <w:rsid w:val="00696604"/>
    <w:rsid w:val="006A789C"/>
    <w:rsid w:val="006B2069"/>
    <w:rsid w:val="006B2EFA"/>
    <w:rsid w:val="006B56E8"/>
    <w:rsid w:val="006B68B2"/>
    <w:rsid w:val="006B74A9"/>
    <w:rsid w:val="006C2290"/>
    <w:rsid w:val="006C554F"/>
    <w:rsid w:val="006C5F41"/>
    <w:rsid w:val="006D169D"/>
    <w:rsid w:val="006D23DC"/>
    <w:rsid w:val="006D5A93"/>
    <w:rsid w:val="006D79D8"/>
    <w:rsid w:val="006D7B76"/>
    <w:rsid w:val="006E6330"/>
    <w:rsid w:val="006E6A55"/>
    <w:rsid w:val="006F735E"/>
    <w:rsid w:val="007004D4"/>
    <w:rsid w:val="00700E27"/>
    <w:rsid w:val="007018BC"/>
    <w:rsid w:val="00702983"/>
    <w:rsid w:val="00713F15"/>
    <w:rsid w:val="0071549B"/>
    <w:rsid w:val="00720065"/>
    <w:rsid w:val="0072740E"/>
    <w:rsid w:val="00731759"/>
    <w:rsid w:val="00734A9B"/>
    <w:rsid w:val="007403C7"/>
    <w:rsid w:val="00740C11"/>
    <w:rsid w:val="00746AE4"/>
    <w:rsid w:val="00752614"/>
    <w:rsid w:val="007528ED"/>
    <w:rsid w:val="00753128"/>
    <w:rsid w:val="00775ADA"/>
    <w:rsid w:val="007820DA"/>
    <w:rsid w:val="00787790"/>
    <w:rsid w:val="00792572"/>
    <w:rsid w:val="007A1EA7"/>
    <w:rsid w:val="007A6ABC"/>
    <w:rsid w:val="007A7C82"/>
    <w:rsid w:val="007B59AA"/>
    <w:rsid w:val="007D1F33"/>
    <w:rsid w:val="007D601F"/>
    <w:rsid w:val="007D699E"/>
    <w:rsid w:val="007F0793"/>
    <w:rsid w:val="007F256E"/>
    <w:rsid w:val="0081640C"/>
    <w:rsid w:val="00817DEC"/>
    <w:rsid w:val="00821B32"/>
    <w:rsid w:val="008221C5"/>
    <w:rsid w:val="00823991"/>
    <w:rsid w:val="00833693"/>
    <w:rsid w:val="00835ADF"/>
    <w:rsid w:val="00835F12"/>
    <w:rsid w:val="00841944"/>
    <w:rsid w:val="00841B1D"/>
    <w:rsid w:val="00843CE5"/>
    <w:rsid w:val="00844B60"/>
    <w:rsid w:val="00846BBD"/>
    <w:rsid w:val="008504E2"/>
    <w:rsid w:val="0085666D"/>
    <w:rsid w:val="00861B55"/>
    <w:rsid w:val="00863ADD"/>
    <w:rsid w:val="00866260"/>
    <w:rsid w:val="008726C9"/>
    <w:rsid w:val="008741B3"/>
    <w:rsid w:val="00882DAC"/>
    <w:rsid w:val="00887CAD"/>
    <w:rsid w:val="00893472"/>
    <w:rsid w:val="008956C6"/>
    <w:rsid w:val="008A07EA"/>
    <w:rsid w:val="008A3E16"/>
    <w:rsid w:val="008A4CC4"/>
    <w:rsid w:val="008B6A14"/>
    <w:rsid w:val="008D08E4"/>
    <w:rsid w:val="008D395D"/>
    <w:rsid w:val="008D6995"/>
    <w:rsid w:val="008E1256"/>
    <w:rsid w:val="008E4BAD"/>
    <w:rsid w:val="008E6FD4"/>
    <w:rsid w:val="008F4FAE"/>
    <w:rsid w:val="00902250"/>
    <w:rsid w:val="009024D5"/>
    <w:rsid w:val="00903145"/>
    <w:rsid w:val="0090727A"/>
    <w:rsid w:val="009104A2"/>
    <w:rsid w:val="009104A8"/>
    <w:rsid w:val="00911CEB"/>
    <w:rsid w:val="00914448"/>
    <w:rsid w:val="0091789F"/>
    <w:rsid w:val="00921C3B"/>
    <w:rsid w:val="009263CD"/>
    <w:rsid w:val="00927594"/>
    <w:rsid w:val="00927B65"/>
    <w:rsid w:val="00935486"/>
    <w:rsid w:val="0094167E"/>
    <w:rsid w:val="00942212"/>
    <w:rsid w:val="00943C3B"/>
    <w:rsid w:val="00955208"/>
    <w:rsid w:val="009561AF"/>
    <w:rsid w:val="00956852"/>
    <w:rsid w:val="00956C7F"/>
    <w:rsid w:val="00973479"/>
    <w:rsid w:val="00995F6C"/>
    <w:rsid w:val="009A4B71"/>
    <w:rsid w:val="009A7262"/>
    <w:rsid w:val="009A7597"/>
    <w:rsid w:val="009A7C81"/>
    <w:rsid w:val="009B4251"/>
    <w:rsid w:val="009C40D3"/>
    <w:rsid w:val="009C73D9"/>
    <w:rsid w:val="009D0EF3"/>
    <w:rsid w:val="009D1B4C"/>
    <w:rsid w:val="009D79FA"/>
    <w:rsid w:val="009E400F"/>
    <w:rsid w:val="009E4D9E"/>
    <w:rsid w:val="009E58A8"/>
    <w:rsid w:val="009E67D1"/>
    <w:rsid w:val="009E704A"/>
    <w:rsid w:val="009F0170"/>
    <w:rsid w:val="009F1A34"/>
    <w:rsid w:val="00A00E22"/>
    <w:rsid w:val="00A04AFB"/>
    <w:rsid w:val="00A10617"/>
    <w:rsid w:val="00A114ED"/>
    <w:rsid w:val="00A14C51"/>
    <w:rsid w:val="00A1696D"/>
    <w:rsid w:val="00A24482"/>
    <w:rsid w:val="00A33C49"/>
    <w:rsid w:val="00A33EC4"/>
    <w:rsid w:val="00A34E8A"/>
    <w:rsid w:val="00A3678B"/>
    <w:rsid w:val="00A418FA"/>
    <w:rsid w:val="00A436DD"/>
    <w:rsid w:val="00A510BE"/>
    <w:rsid w:val="00A5480C"/>
    <w:rsid w:val="00A55164"/>
    <w:rsid w:val="00A56BA2"/>
    <w:rsid w:val="00A671A5"/>
    <w:rsid w:val="00A73DDA"/>
    <w:rsid w:val="00A83472"/>
    <w:rsid w:val="00A85555"/>
    <w:rsid w:val="00A925D5"/>
    <w:rsid w:val="00A93996"/>
    <w:rsid w:val="00A9698F"/>
    <w:rsid w:val="00AA229E"/>
    <w:rsid w:val="00AB2B94"/>
    <w:rsid w:val="00AB3AFB"/>
    <w:rsid w:val="00AC02CC"/>
    <w:rsid w:val="00AD321E"/>
    <w:rsid w:val="00AD4413"/>
    <w:rsid w:val="00AE2B41"/>
    <w:rsid w:val="00AE7679"/>
    <w:rsid w:val="00AF1721"/>
    <w:rsid w:val="00B011A2"/>
    <w:rsid w:val="00B0463C"/>
    <w:rsid w:val="00B11AD0"/>
    <w:rsid w:val="00B14761"/>
    <w:rsid w:val="00B25B30"/>
    <w:rsid w:val="00B269F1"/>
    <w:rsid w:val="00B26BC2"/>
    <w:rsid w:val="00B271C5"/>
    <w:rsid w:val="00B34EEF"/>
    <w:rsid w:val="00B3727D"/>
    <w:rsid w:val="00B372C1"/>
    <w:rsid w:val="00B37508"/>
    <w:rsid w:val="00B42AB3"/>
    <w:rsid w:val="00B4593A"/>
    <w:rsid w:val="00B4728E"/>
    <w:rsid w:val="00B5771C"/>
    <w:rsid w:val="00B66EB6"/>
    <w:rsid w:val="00B67EAB"/>
    <w:rsid w:val="00B8453D"/>
    <w:rsid w:val="00B84E49"/>
    <w:rsid w:val="00B87727"/>
    <w:rsid w:val="00B95B0F"/>
    <w:rsid w:val="00B97DF2"/>
    <w:rsid w:val="00BA3F33"/>
    <w:rsid w:val="00BA53EA"/>
    <w:rsid w:val="00BB3014"/>
    <w:rsid w:val="00BB4000"/>
    <w:rsid w:val="00BB5B41"/>
    <w:rsid w:val="00BB6A14"/>
    <w:rsid w:val="00BB7D0F"/>
    <w:rsid w:val="00BC2DE2"/>
    <w:rsid w:val="00BD3095"/>
    <w:rsid w:val="00BD3151"/>
    <w:rsid w:val="00BD52DD"/>
    <w:rsid w:val="00BE0586"/>
    <w:rsid w:val="00BE14BF"/>
    <w:rsid w:val="00BE1BAF"/>
    <w:rsid w:val="00BE21B0"/>
    <w:rsid w:val="00BE2290"/>
    <w:rsid w:val="00BE2873"/>
    <w:rsid w:val="00BE617A"/>
    <w:rsid w:val="00BE7E15"/>
    <w:rsid w:val="00BF1CE2"/>
    <w:rsid w:val="00BF2275"/>
    <w:rsid w:val="00BF333C"/>
    <w:rsid w:val="00BF3704"/>
    <w:rsid w:val="00BF4415"/>
    <w:rsid w:val="00BF4F89"/>
    <w:rsid w:val="00C018AD"/>
    <w:rsid w:val="00C0596E"/>
    <w:rsid w:val="00C11602"/>
    <w:rsid w:val="00C26497"/>
    <w:rsid w:val="00C2738C"/>
    <w:rsid w:val="00C42018"/>
    <w:rsid w:val="00C442B8"/>
    <w:rsid w:val="00C45420"/>
    <w:rsid w:val="00C52908"/>
    <w:rsid w:val="00C616D8"/>
    <w:rsid w:val="00C638C7"/>
    <w:rsid w:val="00C63B1A"/>
    <w:rsid w:val="00C67245"/>
    <w:rsid w:val="00C74EFC"/>
    <w:rsid w:val="00C74F4D"/>
    <w:rsid w:val="00C75517"/>
    <w:rsid w:val="00C82EBE"/>
    <w:rsid w:val="00C85F19"/>
    <w:rsid w:val="00C93892"/>
    <w:rsid w:val="00CA0E08"/>
    <w:rsid w:val="00CA3A1E"/>
    <w:rsid w:val="00CA5E3E"/>
    <w:rsid w:val="00CB1B67"/>
    <w:rsid w:val="00CB333C"/>
    <w:rsid w:val="00CC0B30"/>
    <w:rsid w:val="00CC4A4E"/>
    <w:rsid w:val="00CD2FF0"/>
    <w:rsid w:val="00CD51AB"/>
    <w:rsid w:val="00CD7AD0"/>
    <w:rsid w:val="00CE10A4"/>
    <w:rsid w:val="00CF459A"/>
    <w:rsid w:val="00D073C6"/>
    <w:rsid w:val="00D14625"/>
    <w:rsid w:val="00D240CA"/>
    <w:rsid w:val="00D25396"/>
    <w:rsid w:val="00D30A45"/>
    <w:rsid w:val="00D35046"/>
    <w:rsid w:val="00D51C9C"/>
    <w:rsid w:val="00D520F7"/>
    <w:rsid w:val="00D549F3"/>
    <w:rsid w:val="00D56306"/>
    <w:rsid w:val="00D62BCA"/>
    <w:rsid w:val="00D6311D"/>
    <w:rsid w:val="00D65AD0"/>
    <w:rsid w:val="00D73ED9"/>
    <w:rsid w:val="00D76945"/>
    <w:rsid w:val="00D770A4"/>
    <w:rsid w:val="00D86C4D"/>
    <w:rsid w:val="00D92FBE"/>
    <w:rsid w:val="00D93C5F"/>
    <w:rsid w:val="00DA1479"/>
    <w:rsid w:val="00DA5599"/>
    <w:rsid w:val="00DB6DB7"/>
    <w:rsid w:val="00DC604B"/>
    <w:rsid w:val="00DC75E4"/>
    <w:rsid w:val="00DD6B6F"/>
    <w:rsid w:val="00DD7FE6"/>
    <w:rsid w:val="00DE1632"/>
    <w:rsid w:val="00DF7F87"/>
    <w:rsid w:val="00E05DE0"/>
    <w:rsid w:val="00E20998"/>
    <w:rsid w:val="00E22F79"/>
    <w:rsid w:val="00E231A1"/>
    <w:rsid w:val="00E23C4E"/>
    <w:rsid w:val="00E3508D"/>
    <w:rsid w:val="00E353E6"/>
    <w:rsid w:val="00E37652"/>
    <w:rsid w:val="00E40C43"/>
    <w:rsid w:val="00E559E9"/>
    <w:rsid w:val="00E621C0"/>
    <w:rsid w:val="00E665B0"/>
    <w:rsid w:val="00E715DC"/>
    <w:rsid w:val="00E851D1"/>
    <w:rsid w:val="00E87E84"/>
    <w:rsid w:val="00EA287D"/>
    <w:rsid w:val="00EA7BD9"/>
    <w:rsid w:val="00EB3813"/>
    <w:rsid w:val="00EB622B"/>
    <w:rsid w:val="00EB7905"/>
    <w:rsid w:val="00EC1DD9"/>
    <w:rsid w:val="00EC3F64"/>
    <w:rsid w:val="00ED149C"/>
    <w:rsid w:val="00ED40B0"/>
    <w:rsid w:val="00EE3F7A"/>
    <w:rsid w:val="00EE6D1E"/>
    <w:rsid w:val="00EF0ABE"/>
    <w:rsid w:val="00EF16B4"/>
    <w:rsid w:val="00EF1892"/>
    <w:rsid w:val="00EF23B0"/>
    <w:rsid w:val="00EF2BFD"/>
    <w:rsid w:val="00EF7699"/>
    <w:rsid w:val="00F06A63"/>
    <w:rsid w:val="00F112CD"/>
    <w:rsid w:val="00F1293A"/>
    <w:rsid w:val="00F13D72"/>
    <w:rsid w:val="00F16061"/>
    <w:rsid w:val="00F17080"/>
    <w:rsid w:val="00F30A68"/>
    <w:rsid w:val="00F31984"/>
    <w:rsid w:val="00F31BC6"/>
    <w:rsid w:val="00F32264"/>
    <w:rsid w:val="00F33106"/>
    <w:rsid w:val="00F33284"/>
    <w:rsid w:val="00F36037"/>
    <w:rsid w:val="00F43DBF"/>
    <w:rsid w:val="00F459D7"/>
    <w:rsid w:val="00F460CB"/>
    <w:rsid w:val="00F46EBE"/>
    <w:rsid w:val="00F4799C"/>
    <w:rsid w:val="00F57063"/>
    <w:rsid w:val="00F57150"/>
    <w:rsid w:val="00F6371E"/>
    <w:rsid w:val="00F66356"/>
    <w:rsid w:val="00F6799C"/>
    <w:rsid w:val="00F7415D"/>
    <w:rsid w:val="00F80305"/>
    <w:rsid w:val="00F812DE"/>
    <w:rsid w:val="00F81928"/>
    <w:rsid w:val="00F84B6A"/>
    <w:rsid w:val="00F86307"/>
    <w:rsid w:val="00F866B9"/>
    <w:rsid w:val="00F86A74"/>
    <w:rsid w:val="00F87872"/>
    <w:rsid w:val="00F9478A"/>
    <w:rsid w:val="00F95765"/>
    <w:rsid w:val="00F95F25"/>
    <w:rsid w:val="00FA0EE0"/>
    <w:rsid w:val="00FB46D4"/>
    <w:rsid w:val="00FB5831"/>
    <w:rsid w:val="00FC3343"/>
    <w:rsid w:val="00FE1A8A"/>
    <w:rsid w:val="00FE2F90"/>
    <w:rsid w:val="00FE3E41"/>
    <w:rsid w:val="00FE4255"/>
    <w:rsid w:val="00FF0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A2"/>
    <w:rPr>
      <w:sz w:val="24"/>
      <w:szCs w:val="24"/>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56BA2"/>
    <w:pPr>
      <w:ind w:firstLine="720"/>
      <w:jc w:val="both"/>
    </w:pPr>
  </w:style>
  <w:style w:type="character" w:customStyle="1" w:styleId="BodyTextIndentChar">
    <w:name w:val="Body Text Indent Char"/>
    <w:basedOn w:val="DefaultParagraphFont"/>
    <w:link w:val="BodyTextIndent"/>
    <w:uiPriority w:val="99"/>
    <w:semiHidden/>
    <w:locked/>
    <w:rsid w:val="00F112CD"/>
    <w:rPr>
      <w:rFonts w:cs="Times New Roman"/>
      <w:sz w:val="24"/>
      <w:szCs w:val="24"/>
      <w:lang w:val="en-US"/>
    </w:rPr>
  </w:style>
  <w:style w:type="paragraph" w:styleId="BodyText">
    <w:name w:val="Body Text"/>
    <w:basedOn w:val="Normal"/>
    <w:link w:val="BodyTextChar"/>
    <w:uiPriority w:val="99"/>
    <w:rsid w:val="00A56BA2"/>
    <w:pPr>
      <w:spacing w:after="120"/>
    </w:pPr>
  </w:style>
  <w:style w:type="character" w:customStyle="1" w:styleId="BodyTextChar">
    <w:name w:val="Body Text Char"/>
    <w:basedOn w:val="DefaultParagraphFont"/>
    <w:link w:val="BodyText"/>
    <w:uiPriority w:val="99"/>
    <w:semiHidden/>
    <w:locked/>
    <w:rsid w:val="00F112CD"/>
    <w:rPr>
      <w:rFonts w:cs="Times New Roman"/>
      <w:sz w:val="24"/>
      <w:szCs w:val="24"/>
      <w:lang w:val="en-US"/>
    </w:rPr>
  </w:style>
  <w:style w:type="character" w:styleId="Hyperlink">
    <w:name w:val="Hyperlink"/>
    <w:basedOn w:val="DefaultParagraphFont"/>
    <w:uiPriority w:val="99"/>
    <w:rsid w:val="00A56BA2"/>
    <w:rPr>
      <w:rFonts w:cs="Times New Roman"/>
      <w:color w:val="0000FF"/>
      <w:u w:val="single"/>
    </w:rPr>
  </w:style>
  <w:style w:type="character" w:styleId="Strong">
    <w:name w:val="Strong"/>
    <w:basedOn w:val="DefaultParagraphFont"/>
    <w:uiPriority w:val="99"/>
    <w:qFormat/>
    <w:rsid w:val="00A56BA2"/>
    <w:rPr>
      <w:rFonts w:cs="Times New Roman"/>
      <w:b/>
    </w:rPr>
  </w:style>
  <w:style w:type="paragraph" w:styleId="BalloonText">
    <w:name w:val="Balloon Text"/>
    <w:basedOn w:val="Normal"/>
    <w:link w:val="BalloonTextChar"/>
    <w:uiPriority w:val="99"/>
    <w:semiHidden/>
    <w:rsid w:val="00E35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2CD"/>
    <w:rPr>
      <w:rFonts w:cs="Times New Roman"/>
      <w:sz w:val="2"/>
      <w:lang w:val="en-US"/>
    </w:rPr>
  </w:style>
  <w:style w:type="table" w:styleId="TableGrid">
    <w:name w:val="Table Grid"/>
    <w:basedOn w:val="TableNormal"/>
    <w:uiPriority w:val="99"/>
    <w:rsid w:val="00F322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59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12CD"/>
    <w:rPr>
      <w:rFonts w:cs="Times New Roman"/>
      <w:sz w:val="2"/>
      <w:lang w:val="en-US"/>
    </w:rPr>
  </w:style>
  <w:style w:type="paragraph" w:styleId="Header">
    <w:name w:val="header"/>
    <w:basedOn w:val="Normal"/>
    <w:link w:val="HeaderChar"/>
    <w:uiPriority w:val="99"/>
    <w:rsid w:val="00BE2290"/>
    <w:pPr>
      <w:tabs>
        <w:tab w:val="center" w:pos="4536"/>
        <w:tab w:val="right" w:pos="9072"/>
      </w:tabs>
    </w:pPr>
  </w:style>
  <w:style w:type="character" w:customStyle="1" w:styleId="HeaderChar">
    <w:name w:val="Header Char"/>
    <w:basedOn w:val="DefaultParagraphFont"/>
    <w:link w:val="Header"/>
    <w:uiPriority w:val="99"/>
    <w:locked/>
    <w:rsid w:val="00BE2290"/>
    <w:rPr>
      <w:rFonts w:cs="Times New Roman"/>
      <w:sz w:val="24"/>
      <w:lang w:val="en-US"/>
    </w:rPr>
  </w:style>
  <w:style w:type="paragraph" w:styleId="Footer">
    <w:name w:val="footer"/>
    <w:basedOn w:val="Normal"/>
    <w:link w:val="FooterChar"/>
    <w:uiPriority w:val="99"/>
    <w:rsid w:val="00BE2290"/>
    <w:pPr>
      <w:tabs>
        <w:tab w:val="center" w:pos="4536"/>
        <w:tab w:val="right" w:pos="9072"/>
      </w:tabs>
    </w:pPr>
  </w:style>
  <w:style w:type="character" w:customStyle="1" w:styleId="FooterChar">
    <w:name w:val="Footer Char"/>
    <w:basedOn w:val="DefaultParagraphFont"/>
    <w:link w:val="Footer"/>
    <w:uiPriority w:val="99"/>
    <w:locked/>
    <w:rsid w:val="00BE2290"/>
    <w:rPr>
      <w:rFonts w:cs="Times New Roman"/>
      <w:sz w:val="24"/>
      <w:lang w:val="en-US"/>
    </w:rPr>
  </w:style>
  <w:style w:type="paragraph" w:styleId="ListParagraph">
    <w:name w:val="List Paragraph"/>
    <w:basedOn w:val="Normal"/>
    <w:uiPriority w:val="99"/>
    <w:qFormat/>
    <w:rsid w:val="00B372C1"/>
    <w:pPr>
      <w:ind w:left="720"/>
      <w:contextualSpacing/>
    </w:pPr>
  </w:style>
</w:styles>
</file>

<file path=word/webSettings.xml><?xml version="1.0" encoding="utf-8"?>
<w:webSettings xmlns:r="http://schemas.openxmlformats.org/officeDocument/2006/relationships" xmlns:w="http://schemas.openxmlformats.org/wordprocessingml/2006/main">
  <w:divs>
    <w:div w:id="1145241614">
      <w:marLeft w:val="0"/>
      <w:marRight w:val="0"/>
      <w:marTop w:val="0"/>
      <w:marBottom w:val="0"/>
      <w:divBdr>
        <w:top w:val="none" w:sz="0" w:space="0" w:color="auto"/>
        <w:left w:val="none" w:sz="0" w:space="0" w:color="auto"/>
        <w:bottom w:val="none" w:sz="0" w:space="0" w:color="auto"/>
        <w:right w:val="none" w:sz="0" w:space="0" w:color="auto"/>
      </w:divBdr>
    </w:div>
    <w:div w:id="1145241615">
      <w:marLeft w:val="0"/>
      <w:marRight w:val="0"/>
      <w:marTop w:val="0"/>
      <w:marBottom w:val="0"/>
      <w:divBdr>
        <w:top w:val="none" w:sz="0" w:space="0" w:color="auto"/>
        <w:left w:val="none" w:sz="0" w:space="0" w:color="auto"/>
        <w:bottom w:val="none" w:sz="0" w:space="0" w:color="auto"/>
        <w:right w:val="none" w:sz="0" w:space="0" w:color="auto"/>
      </w:divBdr>
    </w:div>
    <w:div w:id="1145241616">
      <w:marLeft w:val="0"/>
      <w:marRight w:val="0"/>
      <w:marTop w:val="0"/>
      <w:marBottom w:val="0"/>
      <w:divBdr>
        <w:top w:val="none" w:sz="0" w:space="0" w:color="auto"/>
        <w:left w:val="none" w:sz="0" w:space="0" w:color="auto"/>
        <w:bottom w:val="none" w:sz="0" w:space="0" w:color="auto"/>
        <w:right w:val="none" w:sz="0" w:space="0" w:color="auto"/>
      </w:divBdr>
    </w:div>
    <w:div w:id="1145241617">
      <w:marLeft w:val="0"/>
      <w:marRight w:val="0"/>
      <w:marTop w:val="0"/>
      <w:marBottom w:val="0"/>
      <w:divBdr>
        <w:top w:val="none" w:sz="0" w:space="0" w:color="auto"/>
        <w:left w:val="none" w:sz="0" w:space="0" w:color="auto"/>
        <w:bottom w:val="none" w:sz="0" w:space="0" w:color="auto"/>
        <w:right w:val="none" w:sz="0" w:space="0" w:color="auto"/>
      </w:divBdr>
      <w:divsChild>
        <w:div w:id="1145241620">
          <w:marLeft w:val="0"/>
          <w:marRight w:val="0"/>
          <w:marTop w:val="0"/>
          <w:marBottom w:val="0"/>
          <w:divBdr>
            <w:top w:val="none" w:sz="0" w:space="0" w:color="auto"/>
            <w:left w:val="none" w:sz="0" w:space="0" w:color="auto"/>
            <w:bottom w:val="none" w:sz="0" w:space="0" w:color="auto"/>
            <w:right w:val="none" w:sz="0" w:space="0" w:color="auto"/>
          </w:divBdr>
        </w:div>
      </w:divsChild>
    </w:div>
    <w:div w:id="1145241618">
      <w:marLeft w:val="0"/>
      <w:marRight w:val="0"/>
      <w:marTop w:val="0"/>
      <w:marBottom w:val="0"/>
      <w:divBdr>
        <w:top w:val="none" w:sz="0" w:space="0" w:color="auto"/>
        <w:left w:val="none" w:sz="0" w:space="0" w:color="auto"/>
        <w:bottom w:val="none" w:sz="0" w:space="0" w:color="auto"/>
        <w:right w:val="none" w:sz="0" w:space="0" w:color="auto"/>
      </w:divBdr>
      <w:divsChild>
        <w:div w:id="1145241621">
          <w:marLeft w:val="0"/>
          <w:marRight w:val="0"/>
          <w:marTop w:val="0"/>
          <w:marBottom w:val="0"/>
          <w:divBdr>
            <w:top w:val="none" w:sz="0" w:space="0" w:color="auto"/>
            <w:left w:val="none" w:sz="0" w:space="0" w:color="auto"/>
            <w:bottom w:val="none" w:sz="0" w:space="0" w:color="auto"/>
            <w:right w:val="none" w:sz="0" w:space="0" w:color="auto"/>
          </w:divBdr>
        </w:div>
      </w:divsChild>
    </w:div>
    <w:div w:id="1145241619">
      <w:marLeft w:val="0"/>
      <w:marRight w:val="0"/>
      <w:marTop w:val="0"/>
      <w:marBottom w:val="0"/>
      <w:divBdr>
        <w:top w:val="none" w:sz="0" w:space="0" w:color="auto"/>
        <w:left w:val="none" w:sz="0" w:space="0" w:color="auto"/>
        <w:bottom w:val="none" w:sz="0" w:space="0" w:color="auto"/>
        <w:right w:val="none" w:sz="0" w:space="0" w:color="auto"/>
      </w:divBdr>
      <w:divsChild>
        <w:div w:id="11452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480</Words>
  <Characters>2738</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bilgenb</dc:creator>
  <cp:keywords/>
  <dc:description/>
  <cp:lastModifiedBy>nurengiz</cp:lastModifiedBy>
  <cp:revision>3</cp:revision>
  <cp:lastPrinted>2013-12-16T12:12:00Z</cp:lastPrinted>
  <dcterms:created xsi:type="dcterms:W3CDTF">2014-01-22T14:00:00Z</dcterms:created>
  <dcterms:modified xsi:type="dcterms:W3CDTF">2014-01-22T14:03:00Z</dcterms:modified>
</cp:coreProperties>
</file>