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E2" w:rsidRPr="00F75CE2" w:rsidRDefault="00F75CE2" w:rsidP="00F75CE2">
      <w:pPr>
        <w:jc w:val="both"/>
        <w:rPr>
          <w:rFonts w:ascii="Times New Roman" w:hAnsi="Times New Roman"/>
          <w:sz w:val="24"/>
          <w:szCs w:val="24"/>
        </w:rPr>
      </w:pPr>
      <w:r w:rsidRPr="00F75CE2">
        <w:rPr>
          <w:rFonts w:ascii="Times New Roman" w:hAnsi="Times New Roman"/>
          <w:sz w:val="24"/>
          <w:szCs w:val="24"/>
        </w:rPr>
        <w:t>Hazine Müsteşarlığı tarafından Birliğimize intikal ettirilen 07.10.2013 tarihli ve 16129 sayılı yazıda özetle, “Türk Ticaret Kanununun 107 nci maddesinin ikinci fıkrası “</w:t>
      </w:r>
      <w:r w:rsidRPr="00F75CE2">
        <w:rPr>
          <w:rFonts w:ascii="Times New Roman" w:hAnsi="Times New Roman"/>
          <w:i/>
          <w:iCs/>
          <w:sz w:val="24"/>
          <w:szCs w:val="24"/>
        </w:rPr>
        <w:t>Acentelere müvekkilleri adına sözleşme yapma yetkisi veren belgelerin, acente tarafından tescil ve ilan ettirilmesi zorunludur.”</w:t>
      </w:r>
      <w:r w:rsidRPr="00F75CE2">
        <w:rPr>
          <w:rFonts w:ascii="Times New Roman" w:hAnsi="Times New Roman"/>
          <w:sz w:val="24"/>
          <w:szCs w:val="24"/>
        </w:rPr>
        <w:t xml:space="preserve"> hükmünü amirdir. Sigorta Acenteleri Yönetmeliğinin “</w:t>
      </w:r>
      <w:r w:rsidRPr="00F75CE2">
        <w:rPr>
          <w:rFonts w:ascii="Times New Roman" w:hAnsi="Times New Roman"/>
          <w:i/>
          <w:iCs/>
          <w:sz w:val="24"/>
          <w:szCs w:val="24"/>
        </w:rPr>
        <w:t>Sözleşme yapma veya prim tahsil etme veya acentelik yetkilerinin kaldırılması</w:t>
      </w:r>
      <w:r w:rsidRPr="00F75CE2">
        <w:rPr>
          <w:rFonts w:ascii="Times New Roman" w:hAnsi="Times New Roman"/>
          <w:sz w:val="24"/>
          <w:szCs w:val="24"/>
        </w:rPr>
        <w:t>” kenar başlıklı 11 inci maddesinin birinci fıkrası ise, “</w:t>
      </w:r>
      <w:r w:rsidRPr="00F75CE2">
        <w:rPr>
          <w:rFonts w:ascii="Times New Roman" w:hAnsi="Times New Roman"/>
          <w:i/>
          <w:iCs/>
          <w:sz w:val="24"/>
          <w:szCs w:val="24"/>
        </w:rPr>
        <w:t>Acentelerin sözleşme yapma veya prim tahsil etme yetkilerinin kaldırılması hususu sigorta şirketlerince usulü dairesinde tescil ve ilan olunur</w:t>
      </w:r>
      <w:r w:rsidRPr="00F75CE2">
        <w:rPr>
          <w:rFonts w:ascii="Times New Roman" w:hAnsi="Times New Roman"/>
          <w:sz w:val="24"/>
          <w:szCs w:val="24"/>
        </w:rPr>
        <w:t>.” hükmünü amir olup, söz konusu husus Ticaret Siciline işlenmekte ve Ticaret Sicil Gazetesinde ilan olunmaktadır.</w:t>
      </w:r>
    </w:p>
    <w:p w:rsidR="00F75CE2" w:rsidRPr="00F75CE2" w:rsidRDefault="00F75CE2" w:rsidP="00F75CE2">
      <w:pPr>
        <w:jc w:val="both"/>
        <w:rPr>
          <w:rFonts w:ascii="Times New Roman" w:hAnsi="Times New Roman"/>
          <w:sz w:val="24"/>
          <w:szCs w:val="24"/>
        </w:rPr>
      </w:pPr>
      <w:r w:rsidRPr="00F75CE2">
        <w:rPr>
          <w:rFonts w:ascii="Times New Roman" w:hAnsi="Times New Roman"/>
          <w:sz w:val="24"/>
          <w:szCs w:val="24"/>
        </w:rPr>
        <w:t>Dolayısıyla mevcut mevzuat hükümleri bu nitelikteki işlemlerin ayrıca ulusal/yerel düzeyde yayımını öngörmemektedir.</w:t>
      </w:r>
    </w:p>
    <w:p w:rsidR="00F75CE2" w:rsidRPr="00F75CE2" w:rsidRDefault="00F75CE2" w:rsidP="00F75CE2">
      <w:pPr>
        <w:jc w:val="both"/>
        <w:rPr>
          <w:rFonts w:ascii="Times New Roman" w:hAnsi="Times New Roman"/>
          <w:sz w:val="24"/>
          <w:szCs w:val="24"/>
        </w:rPr>
      </w:pPr>
    </w:p>
    <w:p w:rsidR="00F75CE2" w:rsidRPr="00F75CE2" w:rsidRDefault="00F75CE2" w:rsidP="00F75CE2">
      <w:pPr>
        <w:jc w:val="both"/>
        <w:rPr>
          <w:rFonts w:ascii="Times New Roman" w:hAnsi="Times New Roman"/>
          <w:sz w:val="24"/>
          <w:szCs w:val="24"/>
        </w:rPr>
      </w:pPr>
      <w:r w:rsidRPr="00F75CE2">
        <w:rPr>
          <w:rFonts w:ascii="Times New Roman" w:hAnsi="Times New Roman"/>
          <w:sz w:val="24"/>
          <w:szCs w:val="24"/>
        </w:rPr>
        <w:t>Bu kapsamda, Basın İlan Kurumu Genel Müdürlüğü’ne, Acentelik Sözleşmesinin kurulması veya ortadan kaldırılmasının ve buna ilişkin ilanların Basın İlan Kurumu Genel Müdürlüğü aracılığı ile ilan edilmesine dair bir zorunluluk bulunmadığı yönünde bilgi verilmiştir.” denilmektedir.</w:t>
      </w:r>
    </w:p>
    <w:p w:rsidR="00F75CE2" w:rsidRPr="00F75CE2" w:rsidRDefault="00F75CE2" w:rsidP="00F75CE2">
      <w:pPr>
        <w:jc w:val="both"/>
        <w:rPr>
          <w:rFonts w:ascii="Times New Roman" w:hAnsi="Times New Roman"/>
          <w:sz w:val="24"/>
          <w:szCs w:val="24"/>
        </w:rPr>
      </w:pPr>
    </w:p>
    <w:p w:rsidR="00AF1604" w:rsidRPr="00F75CE2" w:rsidRDefault="00F75CE2" w:rsidP="00F75CE2">
      <w:pPr>
        <w:jc w:val="both"/>
        <w:rPr>
          <w:rFonts w:ascii="Times New Roman" w:hAnsi="Times New Roman"/>
          <w:sz w:val="24"/>
          <w:szCs w:val="24"/>
        </w:rPr>
      </w:pPr>
      <w:r w:rsidRPr="00F75CE2">
        <w:rPr>
          <w:rFonts w:ascii="Times New Roman" w:hAnsi="Times New Roman"/>
          <w:sz w:val="24"/>
          <w:szCs w:val="24"/>
        </w:rPr>
        <w:t>Önemle duyurulur.</w:t>
      </w:r>
    </w:p>
    <w:sectPr w:rsidR="00AF1604" w:rsidRPr="00F75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D5"/>
    <w:rsid w:val="0043597C"/>
    <w:rsid w:val="009267D5"/>
    <w:rsid w:val="00AF1604"/>
    <w:rsid w:val="00F75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E2"/>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E2"/>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dc:description/>
  <cp:lastModifiedBy>tobb</cp:lastModifiedBy>
  <cp:revision>2</cp:revision>
  <dcterms:created xsi:type="dcterms:W3CDTF">2013-10-25T10:46:00Z</dcterms:created>
  <dcterms:modified xsi:type="dcterms:W3CDTF">2013-10-25T10:47:00Z</dcterms:modified>
</cp:coreProperties>
</file>