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36" w:rsidRPr="005F13D0" w:rsidRDefault="005F13D0" w:rsidP="00A7770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F13D0">
        <w:rPr>
          <w:rFonts w:ascii="Times New Roman" w:hAnsi="Times New Roman" w:cs="Times New Roman"/>
          <w:b/>
          <w:sz w:val="28"/>
          <w:szCs w:val="28"/>
        </w:rPr>
        <w:t xml:space="preserve">EK-7: </w:t>
      </w:r>
      <w:r w:rsidR="00241F33" w:rsidRPr="005F13D0">
        <w:rPr>
          <w:rFonts w:ascii="Times New Roman" w:hAnsi="Times New Roman" w:cs="Times New Roman"/>
          <w:b/>
          <w:sz w:val="28"/>
          <w:szCs w:val="28"/>
        </w:rPr>
        <w:t xml:space="preserve">Meslek Standardı Seviye Karşılaştırma Tablosu </w:t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401556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D5048" w:rsidRPr="005F1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903"/>
        <w:gridCol w:w="6185"/>
        <w:gridCol w:w="851"/>
        <w:gridCol w:w="6420"/>
      </w:tblGrid>
      <w:tr w:rsidR="00BE4F12" w:rsidRPr="001C4411" w:rsidTr="00E44775">
        <w:trPr>
          <w:trHeight w:hRule="exact" w:val="512"/>
        </w:trPr>
        <w:tc>
          <w:tcPr>
            <w:tcW w:w="14359" w:type="dxa"/>
            <w:gridSpan w:val="4"/>
            <w:shd w:val="clear" w:color="auto" w:fill="F2F2F2" w:themeFill="background1" w:themeFillShade="F2"/>
            <w:vAlign w:val="center"/>
          </w:tcPr>
          <w:p w:rsidR="00BE4F12" w:rsidRPr="00AD5048" w:rsidRDefault="000845D1" w:rsidP="00711CD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MUHABİR (Seviye 5) – UZMAN MUHABİR (Seviye 6) </w:t>
            </w:r>
            <w:r w:rsidR="00BE4F12" w:rsidRPr="00AD50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MESLEK STANDAR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TLARI</w:t>
            </w:r>
          </w:p>
        </w:tc>
      </w:tr>
      <w:tr w:rsidR="00712A24" w:rsidRPr="001C4411" w:rsidTr="00712A24">
        <w:trPr>
          <w:trHeight w:hRule="exact" w:val="622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712A24" w:rsidRPr="007C2236" w:rsidRDefault="00712A24" w:rsidP="00D3272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>Seviye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CB5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2"/>
            </w: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1" w:type="dxa"/>
            <w:gridSpan w:val="2"/>
            <w:shd w:val="clear" w:color="auto" w:fill="D9D9D9" w:themeFill="background1" w:themeFillShade="D9"/>
            <w:vAlign w:val="center"/>
          </w:tcPr>
          <w:p w:rsidR="00712A24" w:rsidRPr="007C2236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>Seviye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712A24" w:rsidRPr="001C4411" w:rsidTr="00712A24">
        <w:trPr>
          <w:trHeight w:hRule="exact" w:val="715"/>
        </w:trPr>
        <w:tc>
          <w:tcPr>
            <w:tcW w:w="903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Bölüm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odu </w:t>
            </w:r>
            <w:r w:rsidRPr="00F34B31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6185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31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1D390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420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BE4F12" w:rsidRPr="001C4411" w:rsidTr="00E44775">
        <w:trPr>
          <w:trHeight w:hRule="exact" w:val="557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BE4F12" w:rsidRPr="007F32FD" w:rsidRDefault="00BE4F12" w:rsidP="00BE4F1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7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MESLEK TANIMI</w:t>
            </w:r>
          </w:p>
        </w:tc>
      </w:tr>
      <w:tr w:rsidR="008D2410" w:rsidRPr="001C4411" w:rsidTr="009720FF">
        <w:trPr>
          <w:trHeight w:hRule="exact" w:val="1414"/>
        </w:trPr>
        <w:tc>
          <w:tcPr>
            <w:tcW w:w="903" w:type="dxa"/>
            <w:vAlign w:val="center"/>
          </w:tcPr>
          <w:p w:rsidR="008D2410" w:rsidRPr="00EF320B" w:rsidRDefault="009720FF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185" w:type="dxa"/>
            <w:vAlign w:val="center"/>
          </w:tcPr>
          <w:p w:rsidR="008D2410" w:rsidRPr="009720FF" w:rsidRDefault="009720FF" w:rsidP="009720FF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E519E">
              <w:rPr>
                <w:rFonts w:ascii="Times New Roman" w:hAnsi="Times New Roman"/>
                <w:sz w:val="24"/>
                <w:szCs w:val="24"/>
              </w:rPr>
              <w:t xml:space="preserve">Muhabir (Seviye 5) kamuoyunu aydınlatmak ve bilgilendirmek üzere, ulusal ve uluslararası ölçekte meydana gelen olayların 5N1K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:rsidR="008D2410" w:rsidRPr="00EF320B" w:rsidRDefault="009720FF" w:rsidP="002757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20" w:type="dxa"/>
            <w:vAlign w:val="center"/>
          </w:tcPr>
          <w:p w:rsidR="008D2410" w:rsidRPr="009720FF" w:rsidRDefault="009720FF" w:rsidP="009720FF">
            <w:pPr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Uzman Muhabir (Seviye 6) kamuoyunu aydınlatmak ve bilgilendirmek üzere, ulusal ve uluslararası ölçekte meydana gelen </w:t>
            </w:r>
            <w:r w:rsidRPr="009720FF">
              <w:rPr>
                <w:rFonts w:ascii="Times New Roman" w:hAnsi="Times New Roman"/>
                <w:color w:val="FF0000"/>
                <w:sz w:val="24"/>
                <w:szCs w:val="24"/>
              </w:rPr>
              <w:t>ekonomik, siyasal, kültürel, sportif, adli vb.</w:t>
            </w: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olayların 5N1K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9720FF" w:rsidRPr="001C4411" w:rsidTr="008D2410">
        <w:trPr>
          <w:trHeight w:hRule="exact" w:val="567"/>
        </w:trPr>
        <w:tc>
          <w:tcPr>
            <w:tcW w:w="903" w:type="dxa"/>
            <w:vAlign w:val="center"/>
          </w:tcPr>
          <w:p w:rsidR="009720FF" w:rsidRPr="00EF320B" w:rsidRDefault="009720FF" w:rsidP="00376C7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185" w:type="dxa"/>
            <w:vAlign w:val="center"/>
          </w:tcPr>
          <w:p w:rsidR="009720FF" w:rsidRPr="00EF320B" w:rsidRDefault="009720FF" w:rsidP="0037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:rsidR="009720FF" w:rsidRPr="00EF320B" w:rsidRDefault="009720FF" w:rsidP="00376C7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20" w:type="dxa"/>
            <w:vAlign w:val="center"/>
          </w:tcPr>
          <w:p w:rsidR="009720FF" w:rsidRPr="009720FF" w:rsidRDefault="009720FF" w:rsidP="00376C7B">
            <w:pPr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</w:t>
            </w: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 </w:t>
            </w:r>
            <w:r w:rsidRPr="009720FF">
              <w:rPr>
                <w:rFonts w:ascii="Times New Roman" w:hAnsi="Times New Roman"/>
                <w:color w:val="FF0000"/>
                <w:sz w:val="24"/>
                <w:szCs w:val="24"/>
              </w:rPr>
              <w:t>söyleşi yapar</w:t>
            </w: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ses ve görüntü kayıtlarını yönetir. </w:t>
            </w:r>
          </w:p>
        </w:tc>
      </w:tr>
      <w:tr w:rsidR="009720FF" w:rsidRPr="001C4411" w:rsidTr="009720FF">
        <w:trPr>
          <w:trHeight w:hRule="exact" w:val="989"/>
        </w:trPr>
        <w:tc>
          <w:tcPr>
            <w:tcW w:w="903" w:type="dxa"/>
            <w:vAlign w:val="center"/>
          </w:tcPr>
          <w:p w:rsidR="009720FF" w:rsidRPr="00EF320B" w:rsidRDefault="009720FF" w:rsidP="00376C7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185" w:type="dxa"/>
            <w:vAlign w:val="center"/>
          </w:tcPr>
          <w:p w:rsidR="009720FF" w:rsidRDefault="009720FF" w:rsidP="0037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9E">
              <w:rPr>
                <w:rFonts w:ascii="Times New Roman" w:hAnsi="Times New Roman"/>
                <w:sz w:val="24"/>
                <w:szCs w:val="24"/>
              </w:rPr>
              <w:t>Ayrıca haberin niteliğine göre muhabir</w:t>
            </w:r>
            <w:r w:rsidR="00D72143">
              <w:rPr>
                <w:rFonts w:ascii="Times New Roman" w:hAnsi="Times New Roman"/>
                <w:sz w:val="24"/>
                <w:szCs w:val="24"/>
              </w:rPr>
              <w:t>;</w:t>
            </w:r>
            <w:r w:rsidRPr="001E519E">
              <w:rPr>
                <w:rFonts w:ascii="Times New Roman" w:hAnsi="Times New Roman"/>
                <w:sz w:val="24"/>
                <w:szCs w:val="24"/>
              </w:rPr>
              <w:t xml:space="preserve"> savaş, afet vb. olağanüstü durumların olduğu yerlerde de çalışmak zorunda kalabilir.  </w:t>
            </w:r>
          </w:p>
        </w:tc>
        <w:tc>
          <w:tcPr>
            <w:tcW w:w="851" w:type="dxa"/>
            <w:vAlign w:val="center"/>
          </w:tcPr>
          <w:p w:rsidR="009720FF" w:rsidRPr="00EF320B" w:rsidRDefault="009720FF" w:rsidP="00376C7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420" w:type="dxa"/>
            <w:vAlign w:val="center"/>
          </w:tcPr>
          <w:p w:rsidR="009720FF" w:rsidRDefault="009720FF" w:rsidP="00376C7B">
            <w:pPr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Ayrıca haberin niteliğine </w:t>
            </w:r>
            <w:r w:rsidRPr="009720FF">
              <w:rPr>
                <w:rFonts w:ascii="Times New Roman" w:hAnsi="Times New Roman"/>
                <w:color w:val="FF0000"/>
                <w:sz w:val="24"/>
                <w:szCs w:val="24"/>
              </w:rPr>
              <w:t>ve uzmanlık alanına göre</w:t>
            </w: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muhabir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1C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savaş, afet vb. olağanüstü durumların olduğu yerlerde de çalışmak zorunda kalabilir.</w:t>
            </w:r>
          </w:p>
        </w:tc>
      </w:tr>
      <w:tr w:rsidR="009720FF" w:rsidRPr="001C4411" w:rsidTr="00E44775">
        <w:trPr>
          <w:trHeight w:hRule="exact" w:val="506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9720FF" w:rsidRPr="00241F33" w:rsidRDefault="009720FF" w:rsidP="00241F3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 MESLEK PROFİLİ</w:t>
            </w:r>
          </w:p>
        </w:tc>
      </w:tr>
      <w:tr w:rsidR="009720FF" w:rsidRPr="001C4411" w:rsidTr="00E44775">
        <w:trPr>
          <w:trHeight w:hRule="exact" w:val="439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9720FF" w:rsidRPr="00241F33" w:rsidRDefault="009720FF" w:rsidP="00F34B31">
            <w:pPr>
              <w:tabs>
                <w:tab w:val="num" w:pos="162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bookmarkStart w:id="0" w:name="_Toc222807932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Görevler, İşlemler  ve Başarım Ölçütleri</w:t>
            </w:r>
            <w:bookmarkEnd w:id="0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20FF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9720FF" w:rsidRPr="002B25E5" w:rsidRDefault="005E5D11" w:rsidP="00CB3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B.2.</w:t>
            </w:r>
            <w:r w:rsidRPr="002B25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  <w:vAlign w:val="center"/>
          </w:tcPr>
          <w:p w:rsidR="009720FF" w:rsidRPr="002B25E5" w:rsidRDefault="005E5D11" w:rsidP="00CB39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Haber için fikir üretme çalışmalarına katılır.</w:t>
            </w:r>
          </w:p>
        </w:tc>
        <w:tc>
          <w:tcPr>
            <w:tcW w:w="851" w:type="dxa"/>
            <w:vAlign w:val="center"/>
          </w:tcPr>
          <w:p w:rsidR="009720FF" w:rsidRPr="002B25E5" w:rsidRDefault="005E5D11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420" w:type="dxa"/>
            <w:vAlign w:val="center"/>
          </w:tcPr>
          <w:p w:rsidR="009720FF" w:rsidRPr="002B25E5" w:rsidRDefault="005E5D11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B39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Haber yazımı için fikir üretmek</w:t>
            </w:r>
            <w:r w:rsidR="00D72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4390" w:rsidRPr="001C4411" w:rsidTr="002B25E5">
        <w:trPr>
          <w:trHeight w:hRule="exact" w:val="1159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B.4.1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FF43A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Meslektaşlarını, bağlantılarını, internet ortamını vb. kaynakları kullanarak </w:t>
            </w:r>
            <w:r w:rsidR="00F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kamuoyunun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diğer ilgili paydaşların dikkatini çekecek ve özelliklerine hitap edecek şekilde fikir üretmek için çalışmalarda bulunur. 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B.4.2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Üretilen fikrin haber değeri taşıyıp taşımadığını saptar. 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B.4.3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Haber önerisi olabilecek fikirleri ilgili kişilerle görüşür ve değerlendirir. 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B.4.4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Fikirleri ve diğer destekleyici bilgileri açık bir şekilde sunar.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B.4.5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Bilgileri doğru bir şekilde teyit eder. </w:t>
            </w: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B.4.6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Fikirleri yasal ve etik açıdan değerlendirir. </w:t>
            </w:r>
          </w:p>
          <w:p w:rsidR="006C4390" w:rsidRPr="002B25E5" w:rsidRDefault="006C4390" w:rsidP="00C0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C4390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B.4.7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Fikirlerin habere dönüşmesi için gerekli zaman ve kaynaklar konusunda araştırma yapar. </w:t>
            </w:r>
          </w:p>
          <w:p w:rsidR="006C4390" w:rsidRPr="002B25E5" w:rsidRDefault="006C4390" w:rsidP="00C03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C4390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B3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B39F9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yapmak</w:t>
            </w:r>
          </w:p>
        </w:tc>
      </w:tr>
      <w:tr w:rsidR="006C4390" w:rsidRPr="00711CDD" w:rsidTr="00150AE9">
        <w:trPr>
          <w:trHeight w:hRule="exact" w:val="789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Söyleşi için ön çalışma yapmak</w:t>
            </w:r>
          </w:p>
        </w:tc>
      </w:tr>
      <w:tr w:rsidR="006C4390" w:rsidRPr="00711CDD" w:rsidTr="002B25E5">
        <w:trPr>
          <w:trHeight w:hRule="exact" w:val="889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F.1.1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yapılacak kiş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ileri belirler ve konumlandırır. B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ilgi doğruluğu için kişilerin biyografilerini ve kişisel detaylarını kontrol eder. </w:t>
            </w:r>
          </w:p>
        </w:tc>
      </w:tr>
      <w:tr w:rsidR="006C4390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F.1.2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Söyleşinin gerektirdiği araştırma düz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eyini belirler bu araştırmaları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yürütür.</w:t>
            </w:r>
            <w:r w:rsidRPr="002B2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C4390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F.1.3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Söyleşiyi gerçekleştireceği kimselerle uyumlu ilişkiler kurar.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6C4390" w:rsidRPr="00711CDD" w:rsidTr="00150AE9">
        <w:trPr>
          <w:trHeight w:hRule="exact" w:val="711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F.1.4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tekniklerini amaca, söyleşi yapılan kişilere ve mevcut zamana uygun olarak kullanır.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90" w:rsidRPr="00711CDD" w:rsidTr="00150AE9">
        <w:trPr>
          <w:trHeight w:hRule="exact" w:val="834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F.1.5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için dikkat dağılımını en aza indirecek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mümkün olan uygun yeri seçer. 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90" w:rsidRPr="00711CDD" w:rsidTr="00852708">
        <w:trPr>
          <w:trHeight w:hRule="exact" w:val="1159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F.1.6</w:t>
            </w:r>
          </w:p>
        </w:tc>
        <w:tc>
          <w:tcPr>
            <w:tcW w:w="6420" w:type="dxa"/>
            <w:vAlign w:val="center"/>
          </w:tcPr>
          <w:p w:rsidR="00852708" w:rsidRPr="00852708" w:rsidRDefault="00852708" w:rsidP="00852708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Amacına ve söyleşi yapılacak kişinin müsaitliğine göre söyleşi yöntemine (yüz yüze, canlı yayın,  video kaydı, telefon/telekonferans/web konferans veya yazılı olarak) karar verir.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C4390" w:rsidRPr="00711CDD" w:rsidTr="00150AE9">
        <w:trPr>
          <w:trHeight w:hRule="exact" w:val="715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F.1.7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Söyleşiyi zaman sınırlamasına uyacak şekilde ve asıl konudan uzaklaşmadan organize eder.</w:t>
            </w:r>
          </w:p>
          <w:p w:rsidR="006C4390" w:rsidRPr="002B25E5" w:rsidRDefault="006C4390" w:rsidP="00C03720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90" w:rsidRPr="00711CDD" w:rsidTr="00150AE9">
        <w:trPr>
          <w:trHeight w:hRule="exact" w:val="696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F.1.8</w:t>
            </w:r>
          </w:p>
        </w:tc>
        <w:tc>
          <w:tcPr>
            <w:tcW w:w="6420" w:type="dxa"/>
            <w:vAlign w:val="center"/>
          </w:tcPr>
          <w:p w:rsidR="006C4390" w:rsidRPr="002B25E5" w:rsidRDefault="00D72143" w:rsidP="00C03720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esnasında</w:t>
            </w:r>
            <w:r w:rsidR="006C4390"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soracağı soruları hazırlar; açık uçlu ve kapalı uçlu soruları belirler.</w:t>
            </w:r>
          </w:p>
        </w:tc>
      </w:tr>
      <w:tr w:rsidR="006C4390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Söyleşiyi yönetmek</w:t>
            </w:r>
          </w:p>
        </w:tc>
      </w:tr>
      <w:tr w:rsidR="006C4390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F.2.1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koşullarda söyleşi yapılacak kişiye söyleşi ve yöntemi hakkında bilgi verir.</w:t>
            </w:r>
          </w:p>
        </w:tc>
      </w:tr>
      <w:tr w:rsidR="006C4390" w:rsidRPr="00711CDD" w:rsidTr="00150AE9">
        <w:trPr>
          <w:trHeight w:hRule="exact" w:val="785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F.2.2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yapılacak kişinin ön bilgiyi tam olarak anladığından emin olur ve sorabileceği sorulara açık bir şekilde cevap verir.</w:t>
            </w:r>
            <w:r w:rsidRPr="002B2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90" w:rsidRPr="00711CDD" w:rsidTr="002B25E5">
        <w:trPr>
          <w:trHeight w:hRule="exact" w:val="908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F.2.3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Gerekli durumlarda söyleşi yapılacak kişiler iç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rapor oluşturur, cevapları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dikkatlice dinler ve anlattıkları gerçekler ile yorumları ayrıştırır. </w:t>
            </w:r>
          </w:p>
          <w:p w:rsidR="006C4390" w:rsidRPr="002B25E5" w:rsidRDefault="006C4390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390" w:rsidRPr="00711CDD" w:rsidTr="002B25E5">
        <w:trPr>
          <w:trHeight w:hRule="exact" w:val="709"/>
        </w:trPr>
        <w:tc>
          <w:tcPr>
            <w:tcW w:w="903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6C4390" w:rsidRPr="002B25E5" w:rsidRDefault="006C4390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6C4390" w:rsidRPr="002B25E5" w:rsidRDefault="006C4390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F.2.4</w:t>
            </w:r>
          </w:p>
        </w:tc>
        <w:tc>
          <w:tcPr>
            <w:tcW w:w="6420" w:type="dxa"/>
            <w:vAlign w:val="center"/>
          </w:tcPr>
          <w:p w:rsidR="006C4390" w:rsidRPr="002B25E5" w:rsidRDefault="006C4390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Söyleşide tartışmalı konuların oluşması durumunda konuya netlik kazandırır.</w:t>
            </w:r>
          </w:p>
        </w:tc>
      </w:tr>
      <w:tr w:rsidR="00852708" w:rsidRPr="00711CDD" w:rsidTr="00150AE9">
        <w:trPr>
          <w:trHeight w:hRule="exact" w:val="785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F.2.5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6A67FB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Söyleşinin yöntemine göre söyleşiyi sesli, görüntülü veya yazılı olarak kayda alır. </w:t>
            </w:r>
          </w:p>
          <w:p w:rsidR="00852708" w:rsidRPr="002B25E5" w:rsidRDefault="00852708" w:rsidP="006A67FB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708" w:rsidRPr="00711CDD" w:rsidTr="00150AE9">
        <w:trPr>
          <w:trHeight w:hRule="exact" w:val="783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F.2.6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852708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Kayıt işlemi sırasında “kayıt dışı” ilkesine uygun hareket eder.  </w:t>
            </w:r>
          </w:p>
        </w:tc>
      </w:tr>
      <w:tr w:rsidR="00852708" w:rsidRPr="00711CDD" w:rsidTr="00852708">
        <w:trPr>
          <w:trHeight w:hRule="exact" w:val="829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F.2.7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6A67FB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Söyleşinin </w:t>
            </w:r>
            <w:r w:rsidRPr="002B25E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yapılması sürecinde meydana gelebilecek sağlık ve güvenliğe ilişkin riskleri doğru bir şekilde ölçer ve bu sorunların en aza indirilmesi için gerekli çalışmaları yapar. </w:t>
            </w:r>
          </w:p>
          <w:p w:rsidR="00852708" w:rsidRPr="002B25E5" w:rsidRDefault="00852708" w:rsidP="006A67FB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708" w:rsidRPr="00711CDD" w:rsidTr="00150AE9">
        <w:trPr>
          <w:trHeight w:hRule="exact" w:val="703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sonrası süreçleri yönetmek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F.3.1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Söyleşiyi deşifre eder.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F.3.2</w:t>
            </w:r>
          </w:p>
        </w:tc>
        <w:tc>
          <w:tcPr>
            <w:tcW w:w="6420" w:type="dxa"/>
            <w:vAlign w:val="center"/>
          </w:tcPr>
          <w:p w:rsidR="00852708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Söyleşiyi yorum katmadan, kendini öne çıkarmadan, soru-cevap şeklinde yazıya döker veya yayına hazır hale getirir.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F.3.3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esnasında elde ettiği bilgiler içindeki boşlukları ve tutarsızlıkları tespit ederek ortadan kaldırır.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F.3.4</w:t>
            </w:r>
          </w:p>
        </w:tc>
        <w:tc>
          <w:tcPr>
            <w:tcW w:w="6420" w:type="dxa"/>
            <w:vAlign w:val="center"/>
          </w:tcPr>
          <w:p w:rsidR="00852708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Söyleşiyi güçlendirecek görsel materyali tespit eder, varsa foto muhabirinin/kameramanın imzasını yazar.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F.3.5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yapılan kişilerden gelen bilgiler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kullanılan özel terim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ifadeler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hedef kitle için netleştirir.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F.3.6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 esnasında elde ettiği bilgilerin takibi ve içeriği hakkındaki yasal ve etik konuları değerlendirir.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F.3.7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Söyleşi kayıtlarını saklar.  </w:t>
            </w:r>
          </w:p>
        </w:tc>
      </w:tr>
      <w:tr w:rsidR="00852708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852708" w:rsidRPr="002B25E5" w:rsidRDefault="00852708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852708" w:rsidRPr="002B25E5" w:rsidRDefault="00852708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F.3.8</w:t>
            </w:r>
          </w:p>
        </w:tc>
        <w:tc>
          <w:tcPr>
            <w:tcW w:w="6420" w:type="dxa"/>
            <w:vAlign w:val="center"/>
          </w:tcPr>
          <w:p w:rsidR="00852708" w:rsidRPr="002B25E5" w:rsidRDefault="00852708" w:rsidP="00C03720">
            <w:pPr>
              <w:pStyle w:val="ListeParagraf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Gerekli durumlarda söyleşi yapılan kişinin kimliğini gizler.</w:t>
            </w:r>
          </w:p>
          <w:p w:rsidR="00852708" w:rsidRPr="002B25E5" w:rsidRDefault="00852708" w:rsidP="00C03720">
            <w:pPr>
              <w:pStyle w:val="ListeParagraf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52708" w:rsidRPr="002B25E5" w:rsidRDefault="00852708" w:rsidP="00C03720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0AE" w:rsidRPr="00BA10AE" w:rsidRDefault="00BA10AE" w:rsidP="00853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F.3.9</w:t>
            </w:r>
          </w:p>
        </w:tc>
        <w:tc>
          <w:tcPr>
            <w:tcW w:w="6420" w:type="dxa"/>
            <w:vAlign w:val="center"/>
          </w:tcPr>
          <w:p w:rsidR="00BA10AE" w:rsidRPr="00BA10AE" w:rsidRDefault="00BA10AE" w:rsidP="0085334D">
            <w:pPr>
              <w:pStyle w:val="ListeParagraf"/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Söyleşide ortaya çıkan ilgili konuları belirler ve takip eder.</w:t>
            </w: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0AE" w:rsidRPr="00BA10AE" w:rsidRDefault="00BA10AE" w:rsidP="008533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F.3.10</w:t>
            </w:r>
          </w:p>
        </w:tc>
        <w:tc>
          <w:tcPr>
            <w:tcW w:w="6420" w:type="dxa"/>
            <w:vAlign w:val="center"/>
          </w:tcPr>
          <w:p w:rsidR="00BA10AE" w:rsidRPr="00BA10AE" w:rsidRDefault="00BA10AE" w:rsidP="0085334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Daha fazla söyleşi ya da araştırma ile takip edilmesi gereken konuları saptar.</w:t>
            </w: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gerektiren alanlarda muhabirlik yapmak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H.1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alanındaki kişi, kurum ve kuruluşlarla iletişim kurmak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10AE" w:rsidRPr="00711CDD" w:rsidTr="002B25E5">
        <w:trPr>
          <w:trHeight w:hRule="exact" w:val="993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H.1.1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 olduğu alandaki kişilerle sürekli iletişim kurar, onları tanır ve kişilerin hareketlerinin toplumu nasıl etkileyeceğini analiz eder.</w:t>
            </w:r>
          </w:p>
        </w:tc>
      </w:tr>
      <w:tr w:rsidR="00BA10AE" w:rsidRPr="00711CDD" w:rsidTr="006C4390">
        <w:trPr>
          <w:trHeight w:hRule="exact" w:val="709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H.1.2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 dahilinde perde arkasındaki olaylar hakkında bilgi ve belge verecek kaynaklarla ilişkiler kurar.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A10AE" w:rsidRPr="00711CDD" w:rsidTr="00150AE9">
        <w:trPr>
          <w:trHeight w:hRule="exact" w:val="799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H.1.3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 olduğu alandaki kurum ve kuruluşların sistemlerini ve işleyişlerini bilir.</w:t>
            </w: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 muhabirlik faaliyetlerini yürütmek</w:t>
            </w:r>
            <w:r w:rsidR="00D7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10AE" w:rsidRPr="00711CDD" w:rsidTr="002B25E5">
        <w:trPr>
          <w:trHeight w:hRule="exact" w:val="1423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H.2.1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alanında (politika, uluslararası ilişkiler, ekonomi, adliye, kültür-sanat, magazin, spor vb.) gerçekleşen/gerçekleşecek tüm etkinlikleri ve gelişmeleri sürekli olarak takip eder. </w:t>
            </w:r>
          </w:p>
        </w:tc>
      </w:tr>
      <w:tr w:rsidR="00BA10AE" w:rsidRPr="00711CDD" w:rsidTr="002B25E5">
        <w:trPr>
          <w:trHeight w:hRule="exact" w:val="84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H.2.2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 konusunda görünenin ötesindeki gelişmeleri irdeler, inceler ve açıklar.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2B25E5">
        <w:trPr>
          <w:trHeight w:hRule="exact" w:val="71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H.2.3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Elde ettiği bilgideki haber değerini görür ve haberi editoryal destek almadan geliştirir ve kurgular.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2B25E5">
        <w:trPr>
          <w:trHeight w:hRule="exact" w:val="996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H.2.4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 olduğu alandaki gelişmelerden olumlu-olumsuz etkilenen unsurları (kişi, kurum, çevre, doğal hayat vb.) tespit eder, inceler, açıklar ve haberini yapar.  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6C4390">
        <w:trPr>
          <w:trHeight w:hRule="exact" w:val="1134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H.2.5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alanının kapsadığı kişi ve kurumların çalışmalarını, aldığı kararları, uygulamalarını, birbirleriyle olan ilişkilerini ve toplum üzerindeki etkilerini takip eder, inceler ve analiz eder.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2B25E5">
        <w:trPr>
          <w:trHeight w:hRule="exact" w:val="971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H.2.6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alanının gerektirdiği mali tablo, tüzük, yönetmelik, faaliyet raporları, yayın vb. sayısal ve sözel tüm dokümanları inceler ve analiz eder.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H.2.7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alanına göre olayı anında ve yerinde takip eder. 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6C4390">
        <w:trPr>
          <w:trHeight w:hRule="exact" w:val="704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H.2.8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Uzmanlık alanında meydana gelen ve haber değeri taşıyan olayların ve gelişmelerin haberini yazar.</w:t>
            </w:r>
          </w:p>
          <w:p w:rsidR="00BA10AE" w:rsidRPr="002B25E5" w:rsidRDefault="00BA10AE" w:rsidP="00C03720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0AE" w:rsidRPr="00711CDD" w:rsidTr="002B25E5">
        <w:trPr>
          <w:trHeight w:hRule="exact" w:val="705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H.2.9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2B25E5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alanının diğer alanlarla kesişmelerini takip eder ve inceler. </w:t>
            </w:r>
          </w:p>
        </w:tc>
      </w:tr>
      <w:tr w:rsidR="00BA10AE" w:rsidRPr="00711CDD" w:rsidTr="006C4390">
        <w:trPr>
          <w:trHeight w:hRule="exact" w:val="853"/>
        </w:trPr>
        <w:tc>
          <w:tcPr>
            <w:tcW w:w="903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185" w:type="dxa"/>
            <w:vAlign w:val="center"/>
          </w:tcPr>
          <w:p w:rsidR="00BA10AE" w:rsidRPr="002B25E5" w:rsidRDefault="00BA10AE" w:rsidP="00C03720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1" w:type="dxa"/>
            <w:vAlign w:val="center"/>
          </w:tcPr>
          <w:p w:rsidR="00BA10AE" w:rsidRPr="002B25E5" w:rsidRDefault="00BA10AE" w:rsidP="00C03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H.2.10</w:t>
            </w:r>
          </w:p>
        </w:tc>
        <w:tc>
          <w:tcPr>
            <w:tcW w:w="6420" w:type="dxa"/>
            <w:vAlign w:val="center"/>
          </w:tcPr>
          <w:p w:rsidR="00BA10AE" w:rsidRPr="002B25E5" w:rsidRDefault="00BA10AE" w:rsidP="00C03720">
            <w:pPr>
              <w:pStyle w:val="ListeParagraf"/>
              <w:shd w:val="clear" w:color="auto" w:fill="FFFFFF"/>
              <w:tabs>
                <w:tab w:val="left" w:pos="720"/>
              </w:tabs>
              <w:spacing w:line="302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Uzmanlık alanı ile ilgili tanım ve terminolojiyi bilir ve yeni gelişmeleri takip eder. </w:t>
            </w:r>
          </w:p>
        </w:tc>
      </w:tr>
    </w:tbl>
    <w:p w:rsidR="00AE47E8" w:rsidRDefault="00AE47E8"/>
    <w:tbl>
      <w:tblPr>
        <w:tblW w:w="14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7271"/>
      </w:tblGrid>
      <w:tr w:rsidR="008330DC" w:rsidRPr="00F34B31" w:rsidTr="008330DC">
        <w:trPr>
          <w:trHeight w:hRule="exact" w:val="731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8330DC" w:rsidRPr="002757BD" w:rsidRDefault="008330DC" w:rsidP="00AE47E8">
            <w:pPr>
              <w:pStyle w:val="NormalWeb"/>
              <w:spacing w:before="96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2757BD">
              <w:rPr>
                <w:rFonts w:eastAsiaTheme="minorHAnsi"/>
                <w:b/>
                <w:lang w:eastAsia="en-US"/>
              </w:rPr>
              <w:lastRenderedPageBreak/>
              <w:t>Açıklama</w:t>
            </w:r>
            <w:r w:rsidRPr="00F34B31">
              <w:rPr>
                <w:rFonts w:eastAsiaTheme="minorHAnsi"/>
                <w:b/>
                <w:color w:val="FF0000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 xml:space="preserve"> (Seviye 5)</w:t>
            </w:r>
          </w:p>
        </w:tc>
        <w:tc>
          <w:tcPr>
            <w:tcW w:w="7271" w:type="dxa"/>
            <w:shd w:val="clear" w:color="auto" w:fill="D9D9D9" w:themeFill="background1" w:themeFillShade="D9"/>
            <w:vAlign w:val="center"/>
          </w:tcPr>
          <w:p w:rsidR="008330DC" w:rsidRPr="00F34B31" w:rsidRDefault="008330DC" w:rsidP="00AE47E8">
            <w:pPr>
              <w:pStyle w:val="NormalWeb"/>
              <w:spacing w:before="96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Açıklama (Seviye 6</w:t>
            </w:r>
            <w:r w:rsidRPr="00F34B31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5C118D" w:rsidRPr="001C4411" w:rsidTr="004E2977">
        <w:trPr>
          <w:trHeight w:hRule="exact" w:val="553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5C118D" w:rsidRPr="009D5DF6" w:rsidRDefault="00F34B31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bookmarkStart w:id="1" w:name="_Toc2228079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118D"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3.2. Kullanılan Araç, Gereç, Malzeme ve Ekipmanlar</w:t>
            </w:r>
            <w:bookmarkEnd w:id="1"/>
            <w:r w:rsidR="002028A6"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421E" w:rsidRPr="001C4411" w:rsidTr="00743C33">
        <w:trPr>
          <w:trHeight w:hRule="exact" w:val="837"/>
        </w:trPr>
        <w:tc>
          <w:tcPr>
            <w:tcW w:w="7088" w:type="dxa"/>
            <w:vAlign w:val="center"/>
          </w:tcPr>
          <w:p w:rsidR="0020421E" w:rsidRPr="00EF320B" w:rsidRDefault="006C4390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20421E" w:rsidRPr="00EF320B" w:rsidRDefault="006C4390" w:rsidP="0020421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0421E" w:rsidRPr="001C4411" w:rsidTr="004E2977">
        <w:trPr>
          <w:trHeight w:hRule="exact" w:val="518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20421E" w:rsidRPr="009D5DF6" w:rsidRDefault="0020421E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bookmarkStart w:id="2" w:name="_Toc22280793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3.3. Bilgi ve Beceriler</w:t>
            </w:r>
            <w:bookmarkEnd w:id="2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421E" w:rsidRPr="009D5DF6" w:rsidTr="00F37B27">
        <w:trPr>
          <w:trHeight w:hRule="exact" w:val="451"/>
        </w:trPr>
        <w:tc>
          <w:tcPr>
            <w:tcW w:w="7088" w:type="dxa"/>
            <w:vAlign w:val="center"/>
          </w:tcPr>
          <w:p w:rsidR="0020421E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Fikir üretme ve değerlendirme becerisi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421E" w:rsidRPr="00F37B27" w:rsidRDefault="0020421E" w:rsidP="00F37B27">
            <w:pPr>
              <w:pStyle w:val="NormalWeb"/>
              <w:spacing w:before="96" w:beforeAutospacing="0" w:after="0" w:afterAutospacing="0"/>
              <w:jc w:val="both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F37B27">
        <w:trPr>
          <w:trHeight w:hRule="exact" w:val="451"/>
        </w:trPr>
        <w:tc>
          <w:tcPr>
            <w:tcW w:w="7088" w:type="dxa"/>
            <w:vAlign w:val="center"/>
          </w:tcPr>
          <w:p w:rsidR="0020421E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İleri düzeyde haber yazma maliyet analizi bilgisi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421E" w:rsidRPr="00F37B27" w:rsidRDefault="0020421E" w:rsidP="00F37B27">
            <w:pPr>
              <w:pStyle w:val="NormalWeb"/>
              <w:spacing w:before="96" w:beforeAutospacing="0" w:after="0" w:afterAutospacing="0"/>
              <w:jc w:val="both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F37B27">
        <w:trPr>
          <w:trHeight w:hRule="exact" w:val="415"/>
        </w:trPr>
        <w:tc>
          <w:tcPr>
            <w:tcW w:w="7088" w:type="dxa"/>
            <w:vAlign w:val="center"/>
          </w:tcPr>
          <w:p w:rsidR="0020421E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Liderlik becerisi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421E" w:rsidRPr="00F37B27" w:rsidRDefault="0020421E" w:rsidP="00F37B27">
            <w:pPr>
              <w:pStyle w:val="NormalWeb"/>
              <w:spacing w:before="96" w:beforeAutospacing="0" w:after="0" w:afterAutospacing="0"/>
              <w:jc w:val="both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F37B27">
        <w:trPr>
          <w:trHeight w:hRule="exact" w:val="420"/>
        </w:trPr>
        <w:tc>
          <w:tcPr>
            <w:tcW w:w="7088" w:type="dxa"/>
            <w:vAlign w:val="center"/>
          </w:tcPr>
          <w:p w:rsidR="0020421E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Söyleşi yapma bilgi ve becerisi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421E" w:rsidRPr="00F37B27" w:rsidRDefault="0020421E" w:rsidP="00F37B27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B27" w:rsidRPr="009D5DF6" w:rsidTr="00F37B27">
        <w:trPr>
          <w:trHeight w:hRule="exact" w:val="426"/>
        </w:trPr>
        <w:tc>
          <w:tcPr>
            <w:tcW w:w="7088" w:type="dxa"/>
            <w:vAlign w:val="center"/>
          </w:tcPr>
          <w:p w:rsidR="00F37B27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Uzmanlık alanına göre matematik, istatistik, hukuk vb bilgisi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7B27" w:rsidRPr="00F37B27" w:rsidRDefault="00F37B27" w:rsidP="00F37B27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B27" w:rsidRPr="009D5DF6" w:rsidTr="00F37B27">
        <w:trPr>
          <w:trHeight w:hRule="exact" w:val="418"/>
        </w:trPr>
        <w:tc>
          <w:tcPr>
            <w:tcW w:w="7088" w:type="dxa"/>
            <w:vAlign w:val="center"/>
          </w:tcPr>
          <w:p w:rsidR="00F37B27" w:rsidRPr="00EF320B" w:rsidRDefault="00F37B27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1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7271" w:type="dxa"/>
            <w:vAlign w:val="center"/>
          </w:tcPr>
          <w:p w:rsidR="00F37B27" w:rsidRPr="00F37B27" w:rsidRDefault="00F37B27" w:rsidP="00F37B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B27">
              <w:rPr>
                <w:rFonts w:ascii="Times New Roman" w:hAnsi="Times New Roman"/>
                <w:color w:val="000000"/>
                <w:sz w:val="24"/>
                <w:szCs w:val="24"/>
              </w:rPr>
              <w:t>Uzmanlık alanına göre terminoloji bilgisi</w:t>
            </w:r>
            <w:r w:rsidR="00D721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7B27" w:rsidRPr="00F37B27" w:rsidRDefault="00F37B27" w:rsidP="00F37B27">
            <w:pPr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21E" w:rsidRPr="009D5DF6" w:rsidTr="004E2977">
        <w:trPr>
          <w:trHeight w:hRule="exact" w:val="507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20421E" w:rsidRPr="009D5DF6" w:rsidRDefault="0020421E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3.4. Tutum ve Davranışlar:</w:t>
            </w:r>
          </w:p>
        </w:tc>
      </w:tr>
      <w:tr w:rsidR="0020421E" w:rsidRPr="009D5DF6" w:rsidTr="00452114">
        <w:trPr>
          <w:trHeight w:hRule="exact" w:val="849"/>
        </w:trPr>
        <w:tc>
          <w:tcPr>
            <w:tcW w:w="7088" w:type="dxa"/>
            <w:vAlign w:val="center"/>
          </w:tcPr>
          <w:p w:rsidR="0020421E" w:rsidRPr="009D5DF6" w:rsidRDefault="002B25E5" w:rsidP="001D3908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5E5D11">
              <w:t>------</w:t>
            </w:r>
          </w:p>
        </w:tc>
        <w:tc>
          <w:tcPr>
            <w:tcW w:w="7271" w:type="dxa"/>
            <w:vAlign w:val="center"/>
          </w:tcPr>
          <w:p w:rsidR="0020421E" w:rsidRPr="009D5DF6" w:rsidRDefault="002B25E5" w:rsidP="001D3908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  <w:r w:rsidRPr="005E5D11">
              <w:t>------</w:t>
            </w:r>
          </w:p>
        </w:tc>
      </w:tr>
    </w:tbl>
    <w:p w:rsidR="00DE6032" w:rsidRDefault="00DE6032" w:rsidP="00DE6032"/>
    <w:sectPr w:rsidR="00DE6032" w:rsidSect="00AD5048">
      <w:footerReference w:type="default" r:id="rId8"/>
      <w:pgSz w:w="16838" w:h="11906" w:orient="landscape" w:code="9"/>
      <w:pgMar w:top="992" w:right="124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CF" w:rsidRDefault="00F306CF" w:rsidP="00DE6032">
      <w:pPr>
        <w:spacing w:after="0" w:line="240" w:lineRule="auto"/>
      </w:pPr>
      <w:r>
        <w:separator/>
      </w:r>
    </w:p>
  </w:endnote>
  <w:endnote w:type="continuationSeparator" w:id="1">
    <w:p w:rsidR="00F306CF" w:rsidRDefault="00F306CF" w:rsidP="00D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816"/>
      <w:docPartObj>
        <w:docPartGallery w:val="Page Numbers (Bottom of Page)"/>
        <w:docPartUnique/>
      </w:docPartObj>
    </w:sdtPr>
    <w:sdtContent>
      <w:sdt>
        <w:sdtPr>
          <w:id w:val="6559817"/>
          <w:docPartObj>
            <w:docPartGallery w:val="Page Numbers (Top of Page)"/>
            <w:docPartUnique/>
          </w:docPartObj>
        </w:sdtPr>
        <w:sdtContent>
          <w:p w:rsidR="00E44775" w:rsidRDefault="00E44775">
            <w:pPr>
              <w:pStyle w:val="Altbilgi"/>
              <w:jc w:val="right"/>
            </w:pPr>
            <w:r>
              <w:t xml:space="preserve">Sayfa </w:t>
            </w:r>
            <w:r w:rsidR="002247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7A2">
              <w:rPr>
                <w:b/>
                <w:sz w:val="24"/>
                <w:szCs w:val="24"/>
              </w:rPr>
              <w:fldChar w:fldCharType="separate"/>
            </w:r>
            <w:r w:rsidR="00D72143">
              <w:rPr>
                <w:b/>
                <w:noProof/>
              </w:rPr>
              <w:t>4</w:t>
            </w:r>
            <w:r w:rsidR="002247A2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247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7A2">
              <w:rPr>
                <w:b/>
                <w:sz w:val="24"/>
                <w:szCs w:val="24"/>
              </w:rPr>
              <w:fldChar w:fldCharType="separate"/>
            </w:r>
            <w:r w:rsidR="00D72143">
              <w:rPr>
                <w:b/>
                <w:noProof/>
              </w:rPr>
              <w:t>6</w:t>
            </w:r>
            <w:r w:rsidR="002247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CF" w:rsidRDefault="00F306CF" w:rsidP="00DE6032">
      <w:pPr>
        <w:spacing w:after="0" w:line="240" w:lineRule="auto"/>
      </w:pPr>
      <w:r>
        <w:separator/>
      </w:r>
    </w:p>
  </w:footnote>
  <w:footnote w:type="continuationSeparator" w:id="1">
    <w:p w:rsidR="00F306CF" w:rsidRDefault="00F306CF" w:rsidP="00DE6032">
      <w:pPr>
        <w:spacing w:after="0" w:line="240" w:lineRule="auto"/>
      </w:pPr>
      <w:r>
        <w:continuationSeparator/>
      </w:r>
    </w:p>
  </w:footnote>
  <w:footnote w:id="2">
    <w:p w:rsidR="00712A24" w:rsidRPr="00F7343D" w:rsidRDefault="00712A24">
      <w:pPr>
        <w:pStyle w:val="DipnotMetni"/>
        <w:rPr>
          <w:rFonts w:ascii="Times New Roman" w:hAnsi="Times New Roman" w:cs="Times New Roman"/>
          <w:sz w:val="24"/>
          <w:szCs w:val="24"/>
        </w:rPr>
      </w:pPr>
      <w:r w:rsidRPr="00F7343D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F73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3D">
        <w:rPr>
          <w:rFonts w:ascii="Times New Roman" w:hAnsi="Times New Roman" w:cs="Times New Roman"/>
          <w:sz w:val="22"/>
          <w:szCs w:val="22"/>
        </w:rPr>
        <w:t>Mesleğe ait hazırlanan seviyeler (3, 4, 5, vb.) belirtilecektir. Üçten fazla seviye karşılaştırılıyor ise ek sütun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7343D">
        <w:rPr>
          <w:rFonts w:ascii="Times New Roman" w:hAnsi="Times New Roman" w:cs="Times New Roman"/>
          <w:sz w:val="22"/>
          <w:szCs w:val="22"/>
        </w:rPr>
        <w:t>lar) açılabilir.</w:t>
      </w:r>
    </w:p>
  </w:footnote>
  <w:footnote w:id="3">
    <w:p w:rsidR="00712A24" w:rsidRDefault="00712A24" w:rsidP="00BE4F12">
      <w:pPr>
        <w:pStyle w:val="DipnotMetni"/>
      </w:pPr>
      <w:r w:rsidRPr="00F7343D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F73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D">
        <w:rPr>
          <w:rFonts w:ascii="Times New Roman" w:hAnsi="Times New Roman" w:cs="Times New Roman"/>
          <w:sz w:val="22"/>
          <w:szCs w:val="22"/>
        </w:rPr>
        <w:t>Meslek Standardı formatında belirtilen ana ve alt başlık numaraları (örn: 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7343D">
        <w:rPr>
          <w:rFonts w:ascii="Times New Roman" w:hAnsi="Times New Roman" w:cs="Times New Roman"/>
          <w:sz w:val="22"/>
          <w:szCs w:val="22"/>
        </w:rPr>
        <w:t xml:space="preserve">, A.1.1., </w:t>
      </w:r>
      <w:r>
        <w:rPr>
          <w:rFonts w:ascii="Times New Roman" w:hAnsi="Times New Roman" w:cs="Times New Roman"/>
          <w:sz w:val="22"/>
          <w:szCs w:val="22"/>
        </w:rPr>
        <w:t xml:space="preserve">C.4, F, </w:t>
      </w:r>
      <w:r w:rsidRPr="00F7343D">
        <w:rPr>
          <w:rFonts w:ascii="Times New Roman" w:hAnsi="Times New Roman" w:cs="Times New Roman"/>
          <w:sz w:val="22"/>
          <w:szCs w:val="22"/>
        </w:rPr>
        <w:t>3.2., vb.) belirtilecektir.</w:t>
      </w:r>
      <w:r>
        <w:rPr>
          <w:rFonts w:ascii="Times New Roman" w:hAnsi="Times New Roman" w:cs="Times New Roman"/>
          <w:sz w:val="22"/>
          <w:szCs w:val="22"/>
        </w:rPr>
        <w:t xml:space="preserve"> Gereken sayıda satır eklenebilir.</w:t>
      </w:r>
    </w:p>
  </w:footnote>
  <w:footnote w:id="4">
    <w:p w:rsidR="00712A24" w:rsidRDefault="00712A24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3A3858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3A3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11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18D">
        <w:rPr>
          <w:rFonts w:ascii="Times New Roman" w:hAnsi="Times New Roman" w:cs="Times New Roman"/>
          <w:sz w:val="22"/>
          <w:szCs w:val="22"/>
        </w:rPr>
        <w:t>Her seviyenin, belirtilen bölüm kodunda kendine özgü farklılık gösterdiği hususlar açıklama bölümünde belirtilecektir.</w:t>
      </w:r>
      <w:r>
        <w:rPr>
          <w:rFonts w:ascii="Times New Roman" w:hAnsi="Times New Roman" w:cs="Times New Roman"/>
          <w:sz w:val="22"/>
          <w:szCs w:val="22"/>
        </w:rPr>
        <w:t xml:space="preserve"> Hazırlanmış Meslek Standartlarında farklı seviyelerde, benzer hususlar değişik maddeler altında tanımlanmış ise bu formun aynı satırında karşılaştırılması gerekmektedir.</w:t>
      </w:r>
    </w:p>
    <w:p w:rsidR="00712A24" w:rsidRPr="005C118D" w:rsidRDefault="00712A24">
      <w:pPr>
        <w:pStyle w:val="DipnotMetni"/>
        <w:rPr>
          <w:rFonts w:ascii="Times New Roman" w:hAnsi="Times New Roman" w:cs="Times New Roman"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346"/>
    <w:multiLevelType w:val="hybridMultilevel"/>
    <w:tmpl w:val="64C077A2"/>
    <w:lvl w:ilvl="0" w:tplc="297E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0E40"/>
    <w:multiLevelType w:val="multilevel"/>
    <w:tmpl w:val="B680F4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36" w:hanging="1800"/>
      </w:pPr>
      <w:rPr>
        <w:rFonts w:hint="default"/>
      </w:rPr>
    </w:lvl>
  </w:abstractNum>
  <w:abstractNum w:abstractNumId="2">
    <w:nsid w:val="75F80A5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36"/>
    <w:rsid w:val="00075802"/>
    <w:rsid w:val="000845D1"/>
    <w:rsid w:val="00097A32"/>
    <w:rsid w:val="000D3489"/>
    <w:rsid w:val="00150AE9"/>
    <w:rsid w:val="001560E9"/>
    <w:rsid w:val="00182FD6"/>
    <w:rsid w:val="00193CFB"/>
    <w:rsid w:val="001A7CCF"/>
    <w:rsid w:val="001D0122"/>
    <w:rsid w:val="001D3908"/>
    <w:rsid w:val="002028A6"/>
    <w:rsid w:val="0020421E"/>
    <w:rsid w:val="00220FB0"/>
    <w:rsid w:val="002247A2"/>
    <w:rsid w:val="00241F33"/>
    <w:rsid w:val="002757BD"/>
    <w:rsid w:val="002A5FC8"/>
    <w:rsid w:val="002B25E5"/>
    <w:rsid w:val="002E74C5"/>
    <w:rsid w:val="002E7BA6"/>
    <w:rsid w:val="00340476"/>
    <w:rsid w:val="0036549D"/>
    <w:rsid w:val="003951D9"/>
    <w:rsid w:val="003A3858"/>
    <w:rsid w:val="00401556"/>
    <w:rsid w:val="004733B5"/>
    <w:rsid w:val="00477CB5"/>
    <w:rsid w:val="004E2977"/>
    <w:rsid w:val="005A0EC2"/>
    <w:rsid w:val="005A588D"/>
    <w:rsid w:val="005C118D"/>
    <w:rsid w:val="005E5D11"/>
    <w:rsid w:val="005F13D0"/>
    <w:rsid w:val="00617BAA"/>
    <w:rsid w:val="006C4390"/>
    <w:rsid w:val="006C4B36"/>
    <w:rsid w:val="006E3EB5"/>
    <w:rsid w:val="00711CDD"/>
    <w:rsid w:val="00712A24"/>
    <w:rsid w:val="00713567"/>
    <w:rsid w:val="007239C9"/>
    <w:rsid w:val="007563C2"/>
    <w:rsid w:val="007C2236"/>
    <w:rsid w:val="007F32FD"/>
    <w:rsid w:val="0080286C"/>
    <w:rsid w:val="00805450"/>
    <w:rsid w:val="008330DC"/>
    <w:rsid w:val="00843A93"/>
    <w:rsid w:val="0084750B"/>
    <w:rsid w:val="008512E6"/>
    <w:rsid w:val="00852708"/>
    <w:rsid w:val="008D2410"/>
    <w:rsid w:val="009720FF"/>
    <w:rsid w:val="009A00C9"/>
    <w:rsid w:val="009D5DF6"/>
    <w:rsid w:val="00A77700"/>
    <w:rsid w:val="00AD5048"/>
    <w:rsid w:val="00AE47E8"/>
    <w:rsid w:val="00B03FE9"/>
    <w:rsid w:val="00B32F0D"/>
    <w:rsid w:val="00BA10AE"/>
    <w:rsid w:val="00BE039E"/>
    <w:rsid w:val="00BE4F12"/>
    <w:rsid w:val="00BF53AE"/>
    <w:rsid w:val="00C36C51"/>
    <w:rsid w:val="00C60773"/>
    <w:rsid w:val="00CF7E56"/>
    <w:rsid w:val="00D23BC3"/>
    <w:rsid w:val="00D32725"/>
    <w:rsid w:val="00D72143"/>
    <w:rsid w:val="00DB651F"/>
    <w:rsid w:val="00DB7D53"/>
    <w:rsid w:val="00DE2841"/>
    <w:rsid w:val="00DE6032"/>
    <w:rsid w:val="00E44775"/>
    <w:rsid w:val="00E70F1C"/>
    <w:rsid w:val="00E81C3B"/>
    <w:rsid w:val="00E82F1C"/>
    <w:rsid w:val="00EB1A2D"/>
    <w:rsid w:val="00EC505A"/>
    <w:rsid w:val="00EF320B"/>
    <w:rsid w:val="00F306CF"/>
    <w:rsid w:val="00F34B31"/>
    <w:rsid w:val="00F37B27"/>
    <w:rsid w:val="00F7343D"/>
    <w:rsid w:val="00F7651E"/>
    <w:rsid w:val="00FC2E8D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2236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DE60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E60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E603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60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60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60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FD"/>
  </w:style>
  <w:style w:type="paragraph" w:styleId="Altbilgi">
    <w:name w:val="footer"/>
    <w:basedOn w:val="Normal"/>
    <w:link w:val="AltbilgiChar"/>
    <w:uiPriority w:val="99"/>
    <w:unhideWhenUsed/>
    <w:rsid w:val="007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FD"/>
  </w:style>
  <w:style w:type="paragraph" w:styleId="BalonMetni">
    <w:name w:val="Balloon Text"/>
    <w:basedOn w:val="Normal"/>
    <w:link w:val="BalonMetniChar"/>
    <w:uiPriority w:val="99"/>
    <w:semiHidden/>
    <w:unhideWhenUsed/>
    <w:rsid w:val="00E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1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AE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2E6D-DCDD-4BC3-8E4C-0BD242C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emre.gok</cp:lastModifiedBy>
  <cp:revision>6</cp:revision>
  <cp:lastPrinted>2009-06-30T13:59:00Z</cp:lastPrinted>
  <dcterms:created xsi:type="dcterms:W3CDTF">2015-01-08T08:34:00Z</dcterms:created>
  <dcterms:modified xsi:type="dcterms:W3CDTF">2015-02-18T09:51:00Z</dcterms:modified>
</cp:coreProperties>
</file>