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CE" w:rsidRDefault="00005F23" w:rsidP="00C114CE">
      <w:pPr>
        <w:tabs>
          <w:tab w:val="left" w:pos="567"/>
        </w:tabs>
        <w:jc w:val="center"/>
        <w:rPr>
          <w:b/>
        </w:rPr>
      </w:pPr>
      <w:bookmarkStart w:id="0" w:name="_GoBack"/>
      <w:bookmarkEnd w:id="0"/>
      <w:r w:rsidRPr="007308A7">
        <w:rPr>
          <w:b/>
        </w:rPr>
        <w:t>KENTSEL ATIKSU ARITIMI YÖNETMELİĞİ</w:t>
      </w:r>
      <w:r>
        <w:rPr>
          <w:b/>
        </w:rPr>
        <w:t>NDE DEĞİŞİKLİK YAPILMASINA DAİR YÖNETMELİK</w:t>
      </w:r>
    </w:p>
    <w:p w:rsidR="00C114CE" w:rsidRDefault="00C114CE" w:rsidP="00C114CE">
      <w:pPr>
        <w:tabs>
          <w:tab w:val="left" w:pos="567"/>
        </w:tabs>
        <w:jc w:val="both"/>
        <w:rPr>
          <w:b/>
        </w:rPr>
      </w:pPr>
    </w:p>
    <w:p w:rsidR="00C114CE" w:rsidRDefault="00C114CE" w:rsidP="00C114CE">
      <w:pPr>
        <w:tabs>
          <w:tab w:val="left" w:pos="567"/>
        </w:tabs>
        <w:jc w:val="both"/>
      </w:pPr>
      <w:r>
        <w:rPr>
          <w:b/>
        </w:rPr>
        <w:t>Madde 1-</w:t>
      </w:r>
      <w:r>
        <w:t>Kentsel Atıksu Arıtımı Yönetmeliği’nin 3 üncü maddesi aşağıdaki şekilde değiştirilmiştir.</w:t>
      </w:r>
    </w:p>
    <w:p w:rsidR="00A4678E" w:rsidRDefault="00C114CE" w:rsidP="00C114CE">
      <w:pPr>
        <w:tabs>
          <w:tab w:val="left" w:pos="567"/>
        </w:tabs>
        <w:jc w:val="both"/>
      </w:pPr>
      <w:r>
        <w:t>“</w:t>
      </w:r>
      <w:r w:rsidRPr="00141235">
        <w:rPr>
          <w:b/>
        </w:rPr>
        <w:t>Madde 3 —</w:t>
      </w:r>
      <w:r w:rsidRPr="00141235">
        <w:t xml:space="preserve"> Bu Yönetmelik, 9/8/1983 tarihli ve 2872 sayılı Çevre Kanununun 8 ve 11 inci maddelerine ve 644 sayılı Çevre ve Şehircilik Bakanlığı’nın Kuruluş ve Görevleri Hakkında Kanun Hükmünde Kararnamenin 2 inci ve 8 inci maddesine dayanılarak hazırlanmıştır.</w:t>
      </w:r>
      <w:r>
        <w:t>”</w:t>
      </w:r>
    </w:p>
    <w:p w:rsidR="00C114CE" w:rsidRDefault="00C114CE" w:rsidP="00C114CE">
      <w:pPr>
        <w:tabs>
          <w:tab w:val="left" w:pos="567"/>
        </w:tabs>
        <w:jc w:val="both"/>
      </w:pPr>
    </w:p>
    <w:p w:rsidR="00C114CE" w:rsidRDefault="00C114CE" w:rsidP="00C114CE">
      <w:pPr>
        <w:tabs>
          <w:tab w:val="left" w:pos="567"/>
        </w:tabs>
        <w:jc w:val="both"/>
      </w:pPr>
      <w:r w:rsidRPr="00C114CE">
        <w:rPr>
          <w:b/>
        </w:rPr>
        <w:t>Madde 2-</w:t>
      </w:r>
      <w:r>
        <w:t xml:space="preserve"> Anılan yönetmeliğin 4 üncü maddesinde yer alan “Bakanlık” ve “İdare” tanımları aşağıdaki şekilde değiştirilmiştir.</w:t>
      </w:r>
    </w:p>
    <w:p w:rsidR="00DB6574" w:rsidRPr="00DB6574" w:rsidRDefault="00DB6574" w:rsidP="00C114CE">
      <w:pPr>
        <w:tabs>
          <w:tab w:val="left" w:pos="567"/>
        </w:tabs>
        <w:jc w:val="both"/>
        <w:rPr>
          <w:b/>
        </w:rPr>
      </w:pPr>
      <w:r w:rsidRPr="00DB6574">
        <w:rPr>
          <w:b/>
        </w:rPr>
        <w:t xml:space="preserve">Madde 4- </w:t>
      </w:r>
    </w:p>
    <w:p w:rsidR="00C114CE" w:rsidRDefault="00C114CE" w:rsidP="00C114CE">
      <w:pPr>
        <w:tabs>
          <w:tab w:val="left" w:pos="567"/>
        </w:tabs>
        <w:jc w:val="both"/>
      </w:pPr>
      <w:r>
        <w:t>“</w:t>
      </w:r>
      <w:r w:rsidRPr="00C114CE">
        <w:rPr>
          <w:b/>
        </w:rPr>
        <w:t>Bakanlık:</w:t>
      </w:r>
      <w:r w:rsidRPr="00141235">
        <w:t xml:space="preserve"> Çevre ve Şehircilik Bakanlığını,</w:t>
      </w:r>
      <w:r>
        <w:t>”</w:t>
      </w:r>
    </w:p>
    <w:p w:rsidR="00C114CE" w:rsidRPr="00141235" w:rsidRDefault="00C114CE" w:rsidP="00C114CE">
      <w:pPr>
        <w:pStyle w:val="NormalWeb"/>
        <w:tabs>
          <w:tab w:val="left" w:pos="851"/>
        </w:tabs>
        <w:spacing w:before="0" w:beforeAutospacing="0" w:after="0" w:afterAutospacing="0"/>
        <w:jc w:val="both"/>
      </w:pPr>
      <w:proofErr w:type="gramStart"/>
      <w:r>
        <w:rPr>
          <w:b/>
        </w:rPr>
        <w:t>“</w:t>
      </w:r>
      <w:r w:rsidRPr="00141235">
        <w:rPr>
          <w:b/>
        </w:rPr>
        <w:t xml:space="preserve">İdare: </w:t>
      </w:r>
      <w:r w:rsidRPr="00141235">
        <w:t>Atıksu altyapı tesislerinin inşası, bakımı ve işletilmesinden sorumlu olan, büyükşehirlerde büyükşehir belediyeleri su ve kanalizasyon idarelerini; belediye ve mücavir alan sınırları içinde belediyeleri, organize sanayi bölgelerinde organize sanayi bölgesi yönetimini, ıslah organize sanayi bölgelerinde ıslah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köy yerleşim alanlarında İl Özel İdarelerini, atıksu altyapı tesisi yönetimlerinin yetki vermesi durumunda birliklerini, mevcut yerleşim alanlarından kopuk olarak münferit yapılmış site, tatil köyü, tatil sitesi, turizm tesis alanlarında site yönetimlerini veya tesis işletmecilerini, birden fazla atıksu altyapı yönetiminin bir araya gelerek atıksularının ortak arıtılması amacıyla kurdukları şirket, ko</w:t>
      </w:r>
      <w:r>
        <w:t>operatif vb. tüzel kişilikleri,”</w:t>
      </w:r>
      <w:proofErr w:type="gramEnd"/>
    </w:p>
    <w:p w:rsidR="00C114CE" w:rsidRDefault="00C114CE" w:rsidP="00C114CE">
      <w:pPr>
        <w:tabs>
          <w:tab w:val="left" w:pos="567"/>
        </w:tabs>
        <w:jc w:val="both"/>
      </w:pPr>
    </w:p>
    <w:p w:rsidR="00C114CE" w:rsidRDefault="00C114CE" w:rsidP="00C114CE">
      <w:pPr>
        <w:tabs>
          <w:tab w:val="left" w:pos="567"/>
        </w:tabs>
        <w:jc w:val="both"/>
      </w:pPr>
      <w:r w:rsidRPr="00C114CE">
        <w:rPr>
          <w:b/>
        </w:rPr>
        <w:t xml:space="preserve">Madde 3- </w:t>
      </w:r>
      <w:r>
        <w:t>Anılan yönetmeliğin 5 inc</w:t>
      </w:r>
      <w:r w:rsidR="003C4D2D">
        <w:t xml:space="preserve">i maddesinde yer alan “d”, “e” </w:t>
      </w:r>
      <w:r>
        <w:t>ve “</w:t>
      </w:r>
      <w:r w:rsidR="003C4D2D">
        <w:t>g</w:t>
      </w:r>
      <w:r>
        <w:t>” fıkraları aşağıdaki şekilde değiştirilmiştir.</w:t>
      </w:r>
    </w:p>
    <w:p w:rsidR="00C114CE" w:rsidRDefault="00DB6574" w:rsidP="00C114CE">
      <w:pPr>
        <w:pStyle w:val="Default"/>
        <w:jc w:val="both"/>
      </w:pPr>
      <w:r>
        <w:rPr>
          <w:b/>
        </w:rPr>
        <w:t>Madde 5-</w:t>
      </w:r>
      <w:r w:rsidR="00C114CE">
        <w:rPr>
          <w:b/>
        </w:rPr>
        <w:t>“</w:t>
      </w:r>
      <w:r w:rsidR="00C114CE" w:rsidRPr="00C114CE">
        <w:rPr>
          <w:b/>
        </w:rPr>
        <w:t>d)</w:t>
      </w:r>
      <w:r w:rsidR="00C114CE" w:rsidRPr="00141235">
        <w:t xml:space="preserve"> Kentsel atıksu arıtma tesislerine bağlı olmayan ve biyolojik olarak ayrışabilen endüstriyel </w:t>
      </w:r>
      <w:proofErr w:type="spellStart"/>
      <w:r w:rsidR="00C114CE" w:rsidRPr="00141235">
        <w:t>atıksulara</w:t>
      </w:r>
      <w:proofErr w:type="spellEnd"/>
      <w:r w:rsidR="00C114CE" w:rsidRPr="00141235">
        <w:t xml:space="preserve"> sahip EK II’ de yer alan endüstriyel sektörlerde oluşan atıksuyun alıcı su ortamlarına deşarjları izne tabidir.</w:t>
      </w:r>
      <w:r w:rsidR="00C114CE">
        <w:t>”</w:t>
      </w:r>
    </w:p>
    <w:p w:rsidR="00C114CE" w:rsidRDefault="00C114CE" w:rsidP="00C114CE">
      <w:pPr>
        <w:jc w:val="both"/>
      </w:pPr>
      <w:r>
        <w:rPr>
          <w:b/>
        </w:rPr>
        <w:t>“</w:t>
      </w:r>
      <w:r w:rsidRPr="00C114CE">
        <w:rPr>
          <w:b/>
        </w:rPr>
        <w:t>e)</w:t>
      </w:r>
      <w:r w:rsidRPr="00141235">
        <w:t xml:space="preserve"> Uygun şartlarda arıtılmış atıksu yeniden kullanılabilir. Bertaraf yöntemleri çevreye olacak olumsuz etkileri en aza indirecek şekilde belirlenir. Arıtılmış atıksuyun yeniden kullanımı 31/12/2004 tarihli ve 25687 sayılı Resmî Gazete’de yayımlanan Su Kirliliği Kontrolü Yönetmeliği’nin ilgili hükümlerine tabidir.</w:t>
      </w:r>
      <w:r>
        <w:t>”</w:t>
      </w:r>
    </w:p>
    <w:p w:rsidR="00C114CE" w:rsidRDefault="003C4D2D" w:rsidP="00C114CE">
      <w:pPr>
        <w:pStyle w:val="Default"/>
        <w:jc w:val="both"/>
      </w:pPr>
      <w:r>
        <w:rPr>
          <w:b/>
        </w:rPr>
        <w:t xml:space="preserve"> </w:t>
      </w:r>
      <w:r w:rsidR="00C114CE">
        <w:rPr>
          <w:b/>
        </w:rPr>
        <w:t>“</w:t>
      </w:r>
      <w:r w:rsidR="00C114CE" w:rsidRPr="00C114CE">
        <w:rPr>
          <w:b/>
        </w:rPr>
        <w:t>g)</w:t>
      </w:r>
      <w:r w:rsidR="00C114CE" w:rsidRPr="00141235">
        <w:t xml:space="preserve"> Uygun şartlarda kentsel atıksu arıtma tesislerinden çıkan arıtma çamuru yeniden kullanılabilir. Arıtma çamurlarının toprakta kullanımı ve/veya bertarafının, Evsel/Kentsel Arıtma Çamurlarının Toprakta Kullanımına Dair Yönetmelikte belirlenen standartlara ve yöntemlere uygun olarak yapılması esastır.</w:t>
      </w:r>
      <w:r w:rsidR="00C114CE">
        <w:t>”</w:t>
      </w:r>
    </w:p>
    <w:p w:rsidR="00C114CE" w:rsidRDefault="00C114CE" w:rsidP="00C114CE">
      <w:pPr>
        <w:jc w:val="both"/>
      </w:pPr>
    </w:p>
    <w:p w:rsidR="00C114CE" w:rsidRDefault="00C114CE" w:rsidP="00C114CE">
      <w:pPr>
        <w:jc w:val="both"/>
      </w:pPr>
      <w:r w:rsidRPr="00DB6574">
        <w:rPr>
          <w:b/>
        </w:rPr>
        <w:t>Madde 4-</w:t>
      </w:r>
      <w:r w:rsidRPr="00C114CE">
        <w:t xml:space="preserve"> </w:t>
      </w:r>
      <w:r>
        <w:t>Anılan yönetmeliğin 6 ncı maddesinde yer alan “c” fıkras</w:t>
      </w:r>
      <w:r w:rsidR="00155B6B">
        <w:t>ı yürürlükte</w:t>
      </w:r>
      <w:r w:rsidR="0028765F">
        <w:t xml:space="preserve">n kaldırılmış, </w:t>
      </w:r>
      <w:r w:rsidR="0028765F" w:rsidRPr="0028765F">
        <w:rPr>
          <w:color w:val="000000"/>
        </w:rPr>
        <w:t>müteakip fıkralar buna göre teselsül ettirilmiş ve teselsül ettirilmiş halinin</w:t>
      </w:r>
      <w:r w:rsidR="002F0880">
        <w:rPr>
          <w:color w:val="000000"/>
        </w:rPr>
        <w:t>;</w:t>
      </w:r>
      <w:r w:rsidR="0028765F" w:rsidRPr="0028765F">
        <w:t xml:space="preserve"> </w:t>
      </w:r>
      <w:r w:rsidR="00155B6B" w:rsidRPr="0028765F">
        <w:t>“</w:t>
      </w:r>
      <w:r w:rsidR="0028765F">
        <w:t>c</w:t>
      </w:r>
      <w:r w:rsidR="00155B6B">
        <w:t xml:space="preserve">” ve </w:t>
      </w:r>
      <w:r>
        <w:t>“</w:t>
      </w:r>
      <w:r w:rsidR="0028765F">
        <w:t>d</w:t>
      </w:r>
      <w:r>
        <w:t>”</w:t>
      </w:r>
      <w:r w:rsidR="008553CC">
        <w:t xml:space="preserve"> fıkraları aş</w:t>
      </w:r>
      <w:r w:rsidR="002F0880">
        <w:t>ağıdaki şekilde değiştirilmiş,</w:t>
      </w:r>
      <w:r w:rsidR="008553CC">
        <w:t xml:space="preserve"> “</w:t>
      </w:r>
      <w:r w:rsidR="0028765F">
        <w:t>e</w:t>
      </w:r>
      <w:r w:rsidR="008553CC">
        <w:t>” fıkrasın</w:t>
      </w:r>
      <w:r w:rsidR="00155B6B">
        <w:t>dan sonra gelmek üzere “</w:t>
      </w:r>
      <w:r w:rsidR="0028765F">
        <w:t>f</w:t>
      </w:r>
      <w:r w:rsidR="00155B6B">
        <w:t>”, “</w:t>
      </w:r>
      <w:r w:rsidR="0028765F">
        <w:t>g</w:t>
      </w:r>
      <w:r w:rsidR="00155B6B">
        <w:t>” ve</w:t>
      </w:r>
      <w:r w:rsidR="008553CC">
        <w:t xml:space="preserve"> “</w:t>
      </w:r>
      <w:r w:rsidR="0028765F">
        <w:t>h</w:t>
      </w:r>
      <w:r w:rsidR="008553CC">
        <w:t>”</w:t>
      </w:r>
      <w:r w:rsidR="0028765F">
        <w:t xml:space="preserve"> fıkraları eklenmiştir.</w:t>
      </w:r>
    </w:p>
    <w:p w:rsidR="003C4D2D" w:rsidRDefault="003C4D2D" w:rsidP="00C114CE">
      <w:pPr>
        <w:jc w:val="both"/>
      </w:pPr>
    </w:p>
    <w:p w:rsidR="00DB6574" w:rsidRDefault="00DB6574" w:rsidP="00C114CE">
      <w:pPr>
        <w:jc w:val="both"/>
        <w:rPr>
          <w:b/>
        </w:rPr>
      </w:pPr>
      <w:r w:rsidRPr="00DB6574">
        <w:rPr>
          <w:b/>
        </w:rPr>
        <w:t>Madde 6-</w:t>
      </w:r>
    </w:p>
    <w:p w:rsidR="00DB6574" w:rsidRDefault="0028765F" w:rsidP="00DB6574">
      <w:pPr>
        <w:tabs>
          <w:tab w:val="left" w:pos="567"/>
        </w:tabs>
        <w:jc w:val="both"/>
      </w:pPr>
      <w:r>
        <w:rPr>
          <w:b/>
        </w:rPr>
        <w:t>c</w:t>
      </w:r>
      <w:r w:rsidR="00DB6574" w:rsidRPr="00DB6574">
        <w:rPr>
          <w:b/>
        </w:rPr>
        <w:t>)</w:t>
      </w:r>
      <w:r w:rsidR="00DB6574" w:rsidRPr="00141235">
        <w:t xml:space="preserve"> İlgili idare tarafından, kanalizasyon sistemine giren kentsel atıksuyun 2000-10000 E.N. arasındaki toplama alanlarından tatlı sulara ve haliçlere yapılan deşarjlar ile 10000 </w:t>
      </w:r>
      <w:proofErr w:type="spellStart"/>
      <w:r w:rsidR="00DB6574" w:rsidRPr="00141235">
        <w:t>E.N.’den</w:t>
      </w:r>
      <w:proofErr w:type="spellEnd"/>
      <w:r w:rsidR="00DB6574" w:rsidRPr="00141235">
        <w:t xml:space="preserve"> fazla toplama alanlarından yapılan bütün deşarjlar için ikincil arıtma ya da eşdeğer bir arıtmaya tabi tutulması sağlanır. </w:t>
      </w:r>
    </w:p>
    <w:p w:rsidR="00DB6574" w:rsidRDefault="0028765F" w:rsidP="00DB6574">
      <w:pPr>
        <w:jc w:val="both"/>
      </w:pPr>
      <w:r>
        <w:rPr>
          <w:b/>
        </w:rPr>
        <w:lastRenderedPageBreak/>
        <w:t>d</w:t>
      </w:r>
      <w:r w:rsidR="00DB6574" w:rsidRPr="00DB6574">
        <w:rPr>
          <w:b/>
        </w:rPr>
        <w:t>)</w:t>
      </w:r>
      <w:r w:rsidR="00DB6574">
        <w:rPr>
          <w:b/>
        </w:rPr>
        <w:t xml:space="preserve"> </w:t>
      </w:r>
      <w:r w:rsidR="00DB6574" w:rsidRPr="00141235">
        <w:t xml:space="preserve">Bakanlık yapılacak analiz ve teknik çalışmalar neticesinde gerekli gördüğü yerlerde, 50000 </w:t>
      </w:r>
      <w:proofErr w:type="spellStart"/>
      <w:r w:rsidR="00DB6574" w:rsidRPr="00141235">
        <w:t>E.N.’den</w:t>
      </w:r>
      <w:proofErr w:type="spellEnd"/>
      <w:r w:rsidR="00DB6574" w:rsidRPr="00141235">
        <w:t xml:space="preserve"> fazla </w:t>
      </w:r>
      <w:proofErr w:type="spellStart"/>
      <w:r w:rsidR="00DB6574" w:rsidRPr="00141235">
        <w:t>atıksu</w:t>
      </w:r>
      <w:proofErr w:type="spellEnd"/>
      <w:r w:rsidR="00DB6574" w:rsidRPr="00141235">
        <w:t xml:space="preserve"> toplama alanlarında ikincil arıtmaya ilaveten Ek-III Tablo-2’de belirtilen şartlarda uygun arıtma isteyebilir.</w:t>
      </w:r>
    </w:p>
    <w:p w:rsidR="00DB6574" w:rsidRPr="00141235" w:rsidRDefault="0028765F" w:rsidP="00DB6574">
      <w:pPr>
        <w:tabs>
          <w:tab w:val="left" w:pos="567"/>
        </w:tabs>
        <w:jc w:val="both"/>
      </w:pPr>
      <w:r>
        <w:rPr>
          <w:b/>
        </w:rPr>
        <w:t>f</w:t>
      </w:r>
      <w:r w:rsidR="00DB6574" w:rsidRPr="00DB6574">
        <w:rPr>
          <w:b/>
        </w:rPr>
        <w:t>)</w:t>
      </w:r>
      <w:r w:rsidR="00DB6574" w:rsidRPr="00141235">
        <w:t xml:space="preserve"> Kentsel atıksu deşarjları açısından haliç ve kıyı sularında hassas ve az hassas alanların sınırının kıyıdan 0,6 deniz mili açığa kadar alınması esastır.</w:t>
      </w:r>
    </w:p>
    <w:p w:rsidR="00DB6574" w:rsidRPr="00141235" w:rsidRDefault="0028765F" w:rsidP="00DB6574">
      <w:pPr>
        <w:jc w:val="both"/>
      </w:pPr>
      <w:r>
        <w:rPr>
          <w:b/>
        </w:rPr>
        <w:t>g</w:t>
      </w:r>
      <w:r w:rsidR="00DB6574" w:rsidRPr="00DB6574">
        <w:rPr>
          <w:b/>
        </w:rPr>
        <w:t>)</w:t>
      </w:r>
      <w:r w:rsidR="00DB6574" w:rsidRPr="00141235">
        <w:t xml:space="preserve"> Yüzme ve </w:t>
      </w:r>
      <w:proofErr w:type="gramStart"/>
      <w:r w:rsidR="00DB6574" w:rsidRPr="00141235">
        <w:t>rekreasyon</w:t>
      </w:r>
      <w:proofErr w:type="gramEnd"/>
      <w:r w:rsidR="00DB6574" w:rsidRPr="00141235">
        <w:t xml:space="preserve"> amacıyla kullanılan kıyı sularına yapılacak olan deşarjlarda, arıtma işleminden sonra atıksuların dezenfekte edilerek kıyı koruma bölgesi dışına deşarj edilmesi gerekmektedir. </w:t>
      </w:r>
    </w:p>
    <w:p w:rsidR="00DB6574" w:rsidRPr="00141235" w:rsidRDefault="0028765F" w:rsidP="003B71F2">
      <w:pPr>
        <w:pStyle w:val="ortabalkbold"/>
        <w:spacing w:before="56" w:beforeAutospacing="0" w:after="0" w:afterAutospacing="0" w:line="240" w:lineRule="atLeast"/>
        <w:jc w:val="both"/>
      </w:pPr>
      <w:r>
        <w:rPr>
          <w:b/>
        </w:rPr>
        <w:t>h</w:t>
      </w:r>
      <w:r w:rsidR="00DB6574" w:rsidRPr="00DB6574">
        <w:rPr>
          <w:b/>
        </w:rPr>
        <w:t>)</w:t>
      </w:r>
      <w:r w:rsidR="00DB6574" w:rsidRPr="00141235">
        <w:t xml:space="preserve"> Kentsel hassas alanlar ile hassas ve az hassas kıyı alanları </w:t>
      </w:r>
      <w:r w:rsidR="003B71F2">
        <w:t xml:space="preserve">23.12.2016 tarihli ve 29927 sayılı Resmi Gazete’de yayımlanarak yürürlüğe giren </w:t>
      </w:r>
      <w:r w:rsidR="003B71F2" w:rsidRPr="003B71F2">
        <w:rPr>
          <w:bCs/>
          <w:color w:val="000000"/>
        </w:rPr>
        <w:t>Hassas Su Kütleleri İle Bu Kütleleri Etkileyen Alanların Belirlenmesi Ve Su Kalitesinin İyileştirilmesi Hakkında Yönetmelik</w:t>
      </w:r>
      <w:r w:rsidR="003B71F2">
        <w:rPr>
          <w:bCs/>
          <w:color w:val="000000"/>
        </w:rPr>
        <w:t>’te yer almaktadır</w:t>
      </w:r>
      <w:r w:rsidR="003B71F2">
        <w:t>.</w:t>
      </w:r>
    </w:p>
    <w:p w:rsidR="00DB6574" w:rsidRDefault="00DB6574" w:rsidP="00C114CE">
      <w:pPr>
        <w:jc w:val="both"/>
        <w:rPr>
          <w:b/>
        </w:rPr>
      </w:pPr>
    </w:p>
    <w:p w:rsidR="00DB6574" w:rsidRDefault="00DB6574" w:rsidP="00C114CE">
      <w:pPr>
        <w:jc w:val="both"/>
        <w:rPr>
          <w:b/>
        </w:rPr>
      </w:pPr>
      <w:r>
        <w:rPr>
          <w:b/>
        </w:rPr>
        <w:t>Madde 5-</w:t>
      </w:r>
      <w:r w:rsidRPr="00DB6574">
        <w:t xml:space="preserve"> </w:t>
      </w:r>
      <w:r>
        <w:t>Anılan yönetmeliğin 8 inci maddesinde yer alan “a”</w:t>
      </w:r>
      <w:r w:rsidR="002F0880">
        <w:t xml:space="preserve"> fıkrası ile bu fıkranın 2 ve 3.bentleri</w:t>
      </w:r>
      <w:r>
        <w:t xml:space="preserve"> ve “d” fıkra</w:t>
      </w:r>
      <w:r w:rsidR="002F0880">
        <w:t>s</w:t>
      </w:r>
      <w:r>
        <w:t>ı aşağıdaki şekilde değiştirilmiştir.</w:t>
      </w:r>
    </w:p>
    <w:p w:rsidR="00DB6574" w:rsidRPr="00141235" w:rsidRDefault="00DB6574" w:rsidP="00DB6574">
      <w:pPr>
        <w:tabs>
          <w:tab w:val="left" w:pos="567"/>
        </w:tabs>
        <w:jc w:val="both"/>
      </w:pPr>
      <w:r>
        <w:rPr>
          <w:b/>
        </w:rPr>
        <w:t xml:space="preserve">Madde 8- </w:t>
      </w:r>
      <w:r w:rsidRPr="00DB6574">
        <w:rPr>
          <w:b/>
        </w:rPr>
        <w:t>a)</w:t>
      </w:r>
      <w:r w:rsidRPr="00141235">
        <w:t xml:space="preserve"> Kanalizasyon sistemine bağlanan kentsel atıksuyun; genel hükümlerde yer alan E.N ve alıcı ortam sınıflamaları dikkate alınarak, hassas ve az hassas su alanları dışındaki alanlar için ikincil arıtma veya eşdeğer bir arıtmaya tabi tutulması esastır. Arıtma tesisleri; </w:t>
      </w:r>
    </w:p>
    <w:p w:rsidR="00DB6574" w:rsidRPr="00141235" w:rsidRDefault="00DB6574" w:rsidP="00DB6574">
      <w:pPr>
        <w:tabs>
          <w:tab w:val="left" w:pos="567"/>
        </w:tabs>
        <w:jc w:val="both"/>
      </w:pPr>
      <w:r w:rsidRPr="00141235">
        <w:tab/>
      </w:r>
      <w:r w:rsidRPr="00DB6574">
        <w:rPr>
          <w:b/>
        </w:rPr>
        <w:t>2)</w:t>
      </w:r>
      <w:r w:rsidRPr="00141235">
        <w:t xml:space="preserve"> EK </w:t>
      </w:r>
      <w:proofErr w:type="spellStart"/>
      <w:r w:rsidRPr="00141235">
        <w:t>III’de</w:t>
      </w:r>
      <w:proofErr w:type="spellEnd"/>
      <w:r w:rsidRPr="00141235">
        <w:t xml:space="preserve"> yer alan Tablo 1’deki alıcı ortama deşarj </w:t>
      </w:r>
      <w:proofErr w:type="gramStart"/>
      <w:r w:rsidRPr="00141235">
        <w:t>kriterlerini</w:t>
      </w:r>
      <w:proofErr w:type="gramEnd"/>
      <w:r w:rsidRPr="00141235">
        <w:t xml:space="preserve"> sağlayacak şekilde tasarlanır.</w:t>
      </w:r>
    </w:p>
    <w:p w:rsidR="00DB6574" w:rsidRPr="00141235" w:rsidRDefault="00DB6574" w:rsidP="00DB6574">
      <w:pPr>
        <w:tabs>
          <w:tab w:val="left" w:pos="567"/>
        </w:tabs>
        <w:jc w:val="both"/>
      </w:pPr>
      <w:r w:rsidRPr="00141235">
        <w:tab/>
      </w:r>
      <w:r w:rsidRPr="00DB6574">
        <w:rPr>
          <w:b/>
        </w:rPr>
        <w:t>3)</w:t>
      </w:r>
      <w:r w:rsidRPr="00141235">
        <w:t xml:space="preserve"> </w:t>
      </w:r>
      <w:proofErr w:type="spellStart"/>
      <w:r w:rsidRPr="00141235">
        <w:t>Ötrofikasyona</w:t>
      </w:r>
      <w:proofErr w:type="spellEnd"/>
      <w:r w:rsidRPr="00141235">
        <w:t xml:space="preserve"> maruz hassas alanlara yapılan boşaltımlarda, ilave olarak EK </w:t>
      </w:r>
      <w:proofErr w:type="spellStart"/>
      <w:r w:rsidRPr="00141235">
        <w:t>III’de</w:t>
      </w:r>
      <w:proofErr w:type="spellEnd"/>
      <w:r w:rsidRPr="00141235">
        <w:t xml:space="preserve"> yer alan Tablo 2’de gösterilen şartlara da tabi olarak yapılır.  </w:t>
      </w:r>
    </w:p>
    <w:p w:rsidR="00DB6574" w:rsidRPr="001125C1" w:rsidRDefault="00DB6574" w:rsidP="00DB6574">
      <w:pPr>
        <w:pStyle w:val="Default"/>
        <w:jc w:val="both"/>
      </w:pPr>
      <w:r w:rsidRPr="00DB6574">
        <w:rPr>
          <w:b/>
        </w:rPr>
        <w:t>d)</w:t>
      </w:r>
      <w:r w:rsidRPr="001125C1">
        <w:t xml:space="preserve"> Kentsel atıksu arıtım sistemlerinin alıcı ortama deşarj izni, Su Kirliliği Kontrolü Yönetmeliği’nin ilgili hükümlerine tabidir.</w:t>
      </w:r>
    </w:p>
    <w:p w:rsidR="00DB6574" w:rsidRDefault="00DB6574" w:rsidP="00DB6574"/>
    <w:p w:rsidR="00DB6574" w:rsidRDefault="00DB6574" w:rsidP="00DB6574">
      <w:pPr>
        <w:jc w:val="both"/>
        <w:rPr>
          <w:b/>
        </w:rPr>
      </w:pPr>
      <w:r w:rsidRPr="00DB6574">
        <w:rPr>
          <w:b/>
        </w:rPr>
        <w:t>Madde 6-</w:t>
      </w:r>
      <w:r>
        <w:t xml:space="preserve"> Anılan yönetmeliğin 9 uncu maddesinde yer alan “b” fıkrası aşağıdaki şekilde değiştirilmiştir.</w:t>
      </w:r>
    </w:p>
    <w:p w:rsidR="00DB6574" w:rsidRPr="001125C1" w:rsidRDefault="00DB6574" w:rsidP="00DB6574">
      <w:pPr>
        <w:tabs>
          <w:tab w:val="left" w:pos="567"/>
        </w:tabs>
        <w:jc w:val="both"/>
      </w:pPr>
      <w:r>
        <w:rPr>
          <w:b/>
        </w:rPr>
        <w:t xml:space="preserve">Madde 9- </w:t>
      </w:r>
      <w:r w:rsidRPr="00DB6574">
        <w:rPr>
          <w:b/>
        </w:rPr>
        <w:t>b)</w:t>
      </w:r>
      <w:r w:rsidRPr="001125C1">
        <w:t xml:space="preserve"> İlgili idare, kanalizasyon sistemine ve kentsel atıksu arıtma tesislerine endüstriyel atıksuların boşaltımının, kanalizasyona bağlantı iznine tabi olmasını sağlar. Bağlantı izinlerinin yukarıdaki şartlara ve 31/12/2004 tarihli ve 25687 sayılı Resmî Gazete’de yayımlanan Su Kirliliği Kontrolü Yönetmeliğinin ilgili hükümlerine uygun olması zorunludur. Bu izinler düzenli aralıklarla gözden geçirilerek idare gerekli gördüğü takdirde, Su Kirliliği Kontrolü Yönetmeliği’nin ilgili Tablosundaki şartları uygular veya değiştirir. </w:t>
      </w:r>
    </w:p>
    <w:p w:rsidR="00DB6574" w:rsidRDefault="00DB6574" w:rsidP="00DB6574"/>
    <w:p w:rsidR="00DB6574" w:rsidRDefault="00DB6574" w:rsidP="00DB6574">
      <w:pPr>
        <w:jc w:val="both"/>
        <w:rPr>
          <w:b/>
        </w:rPr>
      </w:pPr>
      <w:r w:rsidRPr="00DB6574">
        <w:rPr>
          <w:b/>
        </w:rPr>
        <w:t xml:space="preserve">Madde </w:t>
      </w:r>
      <w:r>
        <w:rPr>
          <w:b/>
        </w:rPr>
        <w:t>7</w:t>
      </w:r>
      <w:r w:rsidRPr="00DB6574">
        <w:rPr>
          <w:b/>
        </w:rPr>
        <w:t>-</w:t>
      </w:r>
      <w:r>
        <w:t xml:space="preserve"> Anılan yönetmeliğin 10 uncu maddesi aşağıdaki şekilde değiştirilmiştir.</w:t>
      </w:r>
    </w:p>
    <w:p w:rsidR="00E466A7" w:rsidRPr="001125C1" w:rsidRDefault="00E466A7" w:rsidP="00E466A7">
      <w:pPr>
        <w:tabs>
          <w:tab w:val="left" w:pos="567"/>
        </w:tabs>
        <w:jc w:val="both"/>
      </w:pPr>
      <w:proofErr w:type="gramStart"/>
      <w:r w:rsidRPr="001125C1">
        <w:rPr>
          <w:b/>
        </w:rPr>
        <w:t>Madde 10 —</w:t>
      </w:r>
      <w:r w:rsidRPr="001125C1">
        <w:t xml:space="preserve"> Mahallin en büyük mülki amiri tarafından, bu Yönetmelik Ek-</w:t>
      </w:r>
      <w:proofErr w:type="spellStart"/>
      <w:r w:rsidRPr="001125C1">
        <w:t>II’de</w:t>
      </w:r>
      <w:proofErr w:type="spellEnd"/>
      <w:r w:rsidRPr="001125C1">
        <w:t xml:space="preserve"> yer alan endüstriyel sektörlere ait tesislerden kaynaklanan ve kentsel atıksu arıtma tesislerine teknik ve ekonomik açıdan girmesi mümkün olmayan ve alıcı ortamda biyolojik olarak ayrışabilen, 4000 E.N. ya da daha fazla nüfusa sahip endüstriyel atıksu deşarjlarının, endüstrinin faaliyet türüne göre Su Kirliliği Kontrolü Yönetmeliği’nin ilgili tablolarında verilen deşarj standartlarına uymaları sağlanır. </w:t>
      </w:r>
      <w:proofErr w:type="gramEnd"/>
      <w:r w:rsidRPr="001125C1">
        <w:t xml:space="preserve">Alıcı ortama deşarj izni Su Kirliliği Kontrolü </w:t>
      </w:r>
      <w:proofErr w:type="gramStart"/>
      <w:r w:rsidRPr="001125C1">
        <w:t>Yönetmeliğinin   ilgili</w:t>
      </w:r>
      <w:proofErr w:type="gramEnd"/>
      <w:r w:rsidRPr="001125C1">
        <w:t xml:space="preserve">  hükümlerine tabidir.</w:t>
      </w:r>
    </w:p>
    <w:p w:rsidR="00DB6574" w:rsidRDefault="00DB6574" w:rsidP="00DB6574"/>
    <w:p w:rsidR="00E466A7" w:rsidRDefault="00E466A7" w:rsidP="00DB6574">
      <w:r w:rsidRPr="00E466A7">
        <w:rPr>
          <w:b/>
        </w:rPr>
        <w:t>Madde 8-</w:t>
      </w:r>
      <w:r>
        <w:t xml:space="preserve"> Anılan yönetmeliğin 11 inci maddesi</w:t>
      </w:r>
      <w:r w:rsidR="002F0880">
        <w:t>nin “d” ve ”e” fıkraları</w:t>
      </w:r>
      <w:r>
        <w:t xml:space="preserve"> aşağıdaki şekilde değiştirilmiştir.</w:t>
      </w:r>
    </w:p>
    <w:p w:rsidR="00E466A7" w:rsidRPr="001125C1" w:rsidRDefault="00E466A7" w:rsidP="002F0880">
      <w:pPr>
        <w:tabs>
          <w:tab w:val="left" w:pos="567"/>
        </w:tabs>
        <w:jc w:val="both"/>
      </w:pPr>
      <w:r w:rsidRPr="001125C1">
        <w:rPr>
          <w:b/>
        </w:rPr>
        <w:t>Madde 11 —</w:t>
      </w:r>
      <w:r w:rsidRPr="001125C1">
        <w:t xml:space="preserve"> </w:t>
      </w:r>
    </w:p>
    <w:p w:rsidR="00E466A7" w:rsidRPr="001125C1" w:rsidRDefault="00E466A7" w:rsidP="00BC4598">
      <w:pPr>
        <w:tabs>
          <w:tab w:val="left" w:pos="567"/>
        </w:tabs>
        <w:jc w:val="both"/>
      </w:pPr>
      <w:r w:rsidRPr="00E466A7">
        <w:rPr>
          <w:b/>
        </w:rPr>
        <w:t>d)</w:t>
      </w:r>
      <w:r w:rsidRPr="001125C1">
        <w:t xml:space="preserve">  Hassas su alanları 4 yılda bir Orman ve Su İşleri Bakanlığı tarafından yeniden gözden geçirilir.</w:t>
      </w:r>
    </w:p>
    <w:p w:rsidR="00E466A7" w:rsidRPr="001125C1" w:rsidRDefault="00E466A7" w:rsidP="00BC4598">
      <w:pPr>
        <w:tabs>
          <w:tab w:val="left" w:pos="567"/>
        </w:tabs>
        <w:jc w:val="both"/>
      </w:pPr>
      <w:r w:rsidRPr="00E466A7">
        <w:rPr>
          <w:b/>
        </w:rPr>
        <w:lastRenderedPageBreak/>
        <w:t>e)</w:t>
      </w:r>
      <w:r w:rsidR="002F0880">
        <w:t xml:space="preserve"> İlgili idare,</w:t>
      </w:r>
      <w:r w:rsidRPr="001125C1">
        <w:t xml:space="preserve"> </w:t>
      </w:r>
      <w:r w:rsidR="002F0880">
        <w:t xml:space="preserve">ileri arıtma yapmayan mevcut atıksu arıtma tesislerini, </w:t>
      </w:r>
      <w:r w:rsidRPr="001125C1">
        <w:t xml:space="preserve">hassas su alanlarının tespiti ve belirlenmesinden itibaren 7 </w:t>
      </w:r>
      <w:r w:rsidR="002F0880">
        <w:t xml:space="preserve">(yedi) yıl içinde </w:t>
      </w:r>
      <w:r w:rsidR="002F0880" w:rsidRPr="001125C1">
        <w:t xml:space="preserve">bu yönetmeliğin şartlarına </w:t>
      </w:r>
      <w:r w:rsidR="002F0880">
        <w:t>uyum sağlayacak hale getirir.</w:t>
      </w:r>
      <w:r w:rsidRPr="001125C1">
        <w:tab/>
      </w:r>
    </w:p>
    <w:p w:rsidR="00E466A7" w:rsidRDefault="00E466A7" w:rsidP="00DB6574"/>
    <w:p w:rsidR="00527F69" w:rsidRDefault="00527F69" w:rsidP="00527F69">
      <w:pPr>
        <w:jc w:val="both"/>
      </w:pPr>
      <w:r w:rsidRPr="00527F69">
        <w:rPr>
          <w:b/>
        </w:rPr>
        <w:t>Madde 9-</w:t>
      </w:r>
      <w:r>
        <w:t xml:space="preserve"> Anılan Yönetmeliğin 12 nci maddesinde yer alan “a”</w:t>
      </w:r>
      <w:r w:rsidR="0052241A">
        <w:t xml:space="preserve"> fıkrası yürürlükten kaldırılarak, yerine aşağıdaki şekilde “a”, ”b”, ”c” ve ”d” fıkraları eklenmiş,</w:t>
      </w:r>
      <w:r>
        <w:t xml:space="preserve"> </w:t>
      </w:r>
      <w:r w:rsidR="0052241A" w:rsidRPr="0028765F">
        <w:rPr>
          <w:color w:val="000000"/>
        </w:rPr>
        <w:t xml:space="preserve">müteakip </w:t>
      </w:r>
      <w:r w:rsidR="0052241A">
        <w:rPr>
          <w:color w:val="000000"/>
        </w:rPr>
        <w:t>fıkralar</w:t>
      </w:r>
      <w:r w:rsidR="0052241A" w:rsidRPr="0028765F">
        <w:rPr>
          <w:color w:val="000000"/>
        </w:rPr>
        <w:t xml:space="preserve"> buna göre teselsül ettirilmiş</w:t>
      </w:r>
      <w:r w:rsidR="0052241A">
        <w:rPr>
          <w:color w:val="000000"/>
        </w:rPr>
        <w:t xml:space="preserve">, teselsül ettirilmiş halinin, </w:t>
      </w:r>
      <w:r>
        <w:t>“</w:t>
      </w:r>
      <w:r w:rsidR="0052241A">
        <w:t>f” fıkras</w:t>
      </w:r>
      <w:r>
        <w:t>ı aşağıdaki şekilde değiştirilmiş</w:t>
      </w:r>
      <w:r w:rsidR="0052241A">
        <w:t>tir.</w:t>
      </w:r>
    </w:p>
    <w:p w:rsidR="0052241A" w:rsidRPr="00C277E3" w:rsidRDefault="00BC4598" w:rsidP="0052241A">
      <w:pPr>
        <w:spacing w:line="240" w:lineRule="atLeast"/>
        <w:jc w:val="both"/>
      </w:pPr>
      <w:r>
        <w:rPr>
          <w:b/>
        </w:rPr>
        <w:t xml:space="preserve">Madde 12- </w:t>
      </w:r>
      <w:r w:rsidR="0052241A" w:rsidRPr="00C277E3">
        <w:t>Az hassas su alanlarında uyulması gereken şartlar aşağıda belirtilmiştir.</w:t>
      </w:r>
    </w:p>
    <w:p w:rsidR="0052241A" w:rsidRPr="00C277E3" w:rsidRDefault="0052241A" w:rsidP="0052241A">
      <w:pPr>
        <w:spacing w:line="240" w:lineRule="atLeast"/>
        <w:jc w:val="both"/>
      </w:pPr>
      <w:r w:rsidRPr="0052241A">
        <w:rPr>
          <w:b/>
        </w:rPr>
        <w:t>a)</w:t>
      </w:r>
      <w:r w:rsidRPr="00C277E3">
        <w:t xml:space="preserve"> Az hassas kıyı su kütlelerine yapılacak olan deşarjların öncesinde ikincil arıtma yönteminin kullanılması </w:t>
      </w:r>
      <w:r>
        <w:t xml:space="preserve">gerekmektedir. </w:t>
      </w:r>
      <w:r w:rsidRPr="00C277E3">
        <w:t xml:space="preserve"> </w:t>
      </w:r>
    </w:p>
    <w:p w:rsidR="0052241A" w:rsidRPr="00C277E3" w:rsidRDefault="0052241A" w:rsidP="0052241A">
      <w:pPr>
        <w:spacing w:line="240" w:lineRule="atLeast"/>
        <w:jc w:val="both"/>
      </w:pPr>
      <w:r w:rsidRPr="0052241A">
        <w:rPr>
          <w:b/>
        </w:rPr>
        <w:t>b)</w:t>
      </w:r>
      <w:r w:rsidRPr="00C277E3">
        <w:t xml:space="preserve"> Kentsel atıksu deşarjlarının EK II ’de getirilen kontrol </w:t>
      </w:r>
      <w:proofErr w:type="gramStart"/>
      <w:r w:rsidRPr="00C277E3">
        <w:t>prosedürlerine</w:t>
      </w:r>
      <w:proofErr w:type="gramEnd"/>
      <w:r w:rsidRPr="00C277E3">
        <w:t xml:space="preserve"> uygunluğun gösterilmesi ve kapsamlı araştırmaların bu tür boşaltımların çevreyi olumsuz yönde etkilemeyeceğini göstermesi durumunda; 10000 ila 150000 </w:t>
      </w:r>
      <w:proofErr w:type="spellStart"/>
      <w:r w:rsidRPr="00C277E3">
        <w:t>E.N.’a</w:t>
      </w:r>
      <w:proofErr w:type="spellEnd"/>
      <w:r w:rsidRPr="00C277E3">
        <w:t xml:space="preserve"> sahip toplama alanlarından az hassas kıyı sularına ve 2000 ila 10000 E.N. arasında nüfusa sahip toplama alanlarından az hassas haliçlere yapılan kentsel atıksu deşarjları birincil artımdan daha düşük olmamak şartıyla bu Yönetmeliğin 8 inci maddesi (a) bendinde tanımlananlardan daha esnek olabilir. </w:t>
      </w:r>
    </w:p>
    <w:p w:rsidR="0052241A" w:rsidRDefault="0052241A" w:rsidP="0052241A">
      <w:pPr>
        <w:spacing w:line="240" w:lineRule="atLeast"/>
        <w:jc w:val="both"/>
      </w:pPr>
      <w:proofErr w:type="gramStart"/>
      <w:r w:rsidRPr="0052241A">
        <w:rPr>
          <w:b/>
        </w:rPr>
        <w:t>c)</w:t>
      </w:r>
      <w:r w:rsidRPr="00C277E3">
        <w:t xml:space="preserve"> Ancak az hassas olarak belirlenen deniz suyuna yapılacak kentsel atıksu deşarjları için, alıcı ortamda yeterli seyreltme kapasitesinin bulunduğunun ayrıntılı mühendislik çalışmaları sonucunda kanıtlanması halinde ve bu gibi deşarjların çevreyi olumsuz yönde etkilemediğine ilişkin atıksu karakterizasyonu ve alıcı ortamın taşıma kapasiteleri ile alıcı ortamın kullanım planları da göz önüne alınarak ayrıntılı bilimsel araştırmalar yapılması şartıyla, kentsel atıksuların derin deniz deşarjıyla bertarafına izin verilebilir. </w:t>
      </w:r>
      <w:proofErr w:type="gramEnd"/>
      <w:r w:rsidRPr="00C277E3">
        <w:t>Derin deniz deşarjları Su Kirliliği Kontrolü Yönetmeliğinin ilgili maddelerinde yer alan hükümlere tabidir.</w:t>
      </w:r>
    </w:p>
    <w:p w:rsidR="0052241A" w:rsidRDefault="0052241A" w:rsidP="0052241A">
      <w:pPr>
        <w:shd w:val="clear" w:color="auto" w:fill="FFFFFF"/>
        <w:jc w:val="both"/>
      </w:pPr>
      <w:r w:rsidRPr="0052241A">
        <w:rPr>
          <w:b/>
        </w:rPr>
        <w:t>d)</w:t>
      </w:r>
      <w:r>
        <w:t xml:space="preserve">  </w:t>
      </w:r>
      <w:r w:rsidRPr="00C277E3">
        <w:t>Derin deniz deşarjları</w:t>
      </w:r>
      <w:r>
        <w:t>nda</w:t>
      </w:r>
      <w:r w:rsidRPr="00C277E3">
        <w:t xml:space="preserve"> en az kaba ve ince ızgara ile </w:t>
      </w:r>
      <w:r>
        <w:t xml:space="preserve">havalandırmalı </w:t>
      </w:r>
      <w:r w:rsidRPr="00C277E3">
        <w:t>kum ve yağ tutucu</w:t>
      </w:r>
      <w:r>
        <w:t xml:space="preserve"> ünitelerinin bulunması zorunludur. </w:t>
      </w:r>
    </w:p>
    <w:p w:rsidR="00527F69" w:rsidRDefault="0052241A" w:rsidP="0052241A">
      <w:pPr>
        <w:tabs>
          <w:tab w:val="left" w:pos="567"/>
        </w:tabs>
        <w:jc w:val="both"/>
      </w:pPr>
      <w:r>
        <w:rPr>
          <w:b/>
        </w:rPr>
        <w:t>f</w:t>
      </w:r>
      <w:r w:rsidR="00527F69" w:rsidRPr="00527F69">
        <w:rPr>
          <w:b/>
        </w:rPr>
        <w:t>)</w:t>
      </w:r>
      <w:r w:rsidR="00527F69" w:rsidRPr="001125C1">
        <w:t xml:space="preserve">  Az hassas su alanları 4 yılda bir Orman ve Su İşleri Bakanlığı tarafından yeniden gözden geçirilir.</w:t>
      </w:r>
    </w:p>
    <w:p w:rsidR="00527F69" w:rsidRDefault="00527F69" w:rsidP="00527F69"/>
    <w:p w:rsidR="00BC4598" w:rsidRDefault="00527F69" w:rsidP="00BC4598">
      <w:pPr>
        <w:jc w:val="both"/>
        <w:rPr>
          <w:b/>
        </w:rPr>
      </w:pPr>
      <w:r w:rsidRPr="00527F69">
        <w:rPr>
          <w:b/>
        </w:rPr>
        <w:t>Madde 10-</w:t>
      </w:r>
      <w:r>
        <w:rPr>
          <w:b/>
        </w:rPr>
        <w:t xml:space="preserve"> </w:t>
      </w:r>
      <w:r w:rsidRPr="00F94357">
        <w:t>Anılan yönetmeliğin 14 üncü maddesinde yer alan “a” ve “b” fıkraları aşağıdaki şekilde değiştirilmiştir.</w:t>
      </w:r>
    </w:p>
    <w:p w:rsidR="00BC4598" w:rsidRDefault="00BC4598" w:rsidP="00BC4598">
      <w:pPr>
        <w:jc w:val="both"/>
      </w:pPr>
      <w:r w:rsidRPr="00005F23">
        <w:rPr>
          <w:b/>
        </w:rPr>
        <w:t>Madde 14- a)</w:t>
      </w:r>
      <w:r w:rsidRPr="001125C1">
        <w:t xml:space="preserve"> İlgili idare, kentsel atıksu arıtma tesislerinden yapılan deşarjların, EK </w:t>
      </w:r>
      <w:proofErr w:type="spellStart"/>
      <w:r w:rsidRPr="001125C1">
        <w:t>I’de</w:t>
      </w:r>
      <w:proofErr w:type="spellEnd"/>
      <w:r w:rsidRPr="001125C1">
        <w:t xml:space="preserve"> getirilen kontrol </w:t>
      </w:r>
      <w:proofErr w:type="gramStart"/>
      <w:r w:rsidRPr="001125C1">
        <w:t>prosedürüne</w:t>
      </w:r>
      <w:proofErr w:type="gramEnd"/>
      <w:r w:rsidRPr="001125C1">
        <w:t xml:space="preserve"> uygun olarak ilgili deşarj kriterlerine uygunluğunu izler.</w:t>
      </w:r>
    </w:p>
    <w:p w:rsidR="00BC4598" w:rsidRDefault="00BC4598" w:rsidP="00BC4598">
      <w:pPr>
        <w:pStyle w:val="ListeParagraf"/>
        <w:numPr>
          <w:ilvl w:val="0"/>
          <w:numId w:val="1"/>
        </w:numPr>
        <w:ind w:left="0" w:firstLine="0"/>
        <w:jc w:val="both"/>
      </w:pPr>
      <w:r w:rsidRPr="001125C1">
        <w:t xml:space="preserve">Mahallin en büyük mülki amiri, EK </w:t>
      </w:r>
      <w:proofErr w:type="spellStart"/>
      <w:r w:rsidRPr="001125C1">
        <w:t>II’de</w:t>
      </w:r>
      <w:proofErr w:type="spellEnd"/>
      <w:r w:rsidRPr="001125C1">
        <w:t xml:space="preserve"> yer</w:t>
      </w:r>
      <w:r>
        <w:t xml:space="preserve"> </w:t>
      </w:r>
      <w:r w:rsidRPr="001125C1">
        <w:t xml:space="preserve">alan endüstrilerden alıcı ortama yapılan atıksu deşarjlarını, ilgili deşarj </w:t>
      </w:r>
      <w:proofErr w:type="gramStart"/>
      <w:r w:rsidRPr="001125C1">
        <w:t>kriterlerine</w:t>
      </w:r>
      <w:proofErr w:type="gramEnd"/>
      <w:r w:rsidRPr="001125C1">
        <w:t xml:space="preserve"> göre izler.</w:t>
      </w:r>
    </w:p>
    <w:p w:rsidR="001C1DE3" w:rsidRDefault="001C1DE3" w:rsidP="001C1DE3">
      <w:pPr>
        <w:pStyle w:val="ListeParagraf"/>
        <w:ind w:left="0"/>
        <w:jc w:val="both"/>
      </w:pPr>
    </w:p>
    <w:p w:rsidR="00D25E89" w:rsidRDefault="00BC4598" w:rsidP="00D25E89">
      <w:pPr>
        <w:pStyle w:val="ListeParagraf"/>
        <w:ind w:left="0"/>
        <w:jc w:val="both"/>
      </w:pPr>
      <w:r w:rsidRPr="00BC4598">
        <w:rPr>
          <w:b/>
        </w:rPr>
        <w:t>Madde 11-</w:t>
      </w:r>
      <w:r w:rsidR="00FC531F" w:rsidRPr="00FC531F">
        <w:t xml:space="preserve"> </w:t>
      </w:r>
      <w:r w:rsidR="00D25E89">
        <w:t>Anılan yönetmeliğe geçici 1 inci madde aşağıdaki şekilde eklenmiş, geçici 2 nci maddesi yürürlükten kaldırılmıştır.</w:t>
      </w:r>
    </w:p>
    <w:p w:rsidR="00D25E89" w:rsidRPr="006C65C6" w:rsidRDefault="00D25E89" w:rsidP="00D25E89">
      <w:pPr>
        <w:pStyle w:val="Default"/>
        <w:tabs>
          <w:tab w:val="left" w:pos="567"/>
        </w:tabs>
        <w:jc w:val="both"/>
      </w:pPr>
      <w:r w:rsidRPr="006C65C6">
        <w:rPr>
          <w:b/>
        </w:rPr>
        <w:t>Geçici Madde 1 —</w:t>
      </w:r>
      <w:r w:rsidRPr="006C65C6">
        <w:t xml:space="preserve"> 27.06.2009 tarihli ve 27271 sayılı Resmi Gazete’de yayımlanarak yürürlüğe giren Kentsel Atıksu Arıtımı Yönetmeliği Hassas </w:t>
      </w:r>
      <w:r>
        <w:t>v</w:t>
      </w:r>
      <w:r w:rsidRPr="006C65C6">
        <w:t>e Az Hassas Su Alanları Tebliği yürürlükten kaldırılmıştır.</w:t>
      </w:r>
    </w:p>
    <w:p w:rsidR="00FC531F" w:rsidRDefault="00FC531F" w:rsidP="00D25E89">
      <w:pPr>
        <w:pStyle w:val="ListeParagraf"/>
        <w:ind w:left="0"/>
        <w:jc w:val="both"/>
        <w:rPr>
          <w:b/>
        </w:rPr>
      </w:pPr>
    </w:p>
    <w:p w:rsidR="00D25E89" w:rsidRDefault="00BC4598" w:rsidP="00D25E89">
      <w:pPr>
        <w:pStyle w:val="ListeParagraf"/>
        <w:ind w:left="0"/>
        <w:jc w:val="both"/>
      </w:pPr>
      <w:r w:rsidRPr="00BC4598">
        <w:rPr>
          <w:b/>
        </w:rPr>
        <w:t>Madde 12-</w:t>
      </w:r>
      <w:r w:rsidR="00FC531F" w:rsidRPr="00FC531F">
        <w:t xml:space="preserve"> </w:t>
      </w:r>
      <w:r w:rsidR="00D25E89">
        <w:t>Anılan yönetmeliğin 17 nci maddesi aşağıdaki şekilde değiştirilmiştir.</w:t>
      </w:r>
    </w:p>
    <w:p w:rsidR="00D25E89" w:rsidRDefault="00D25E89" w:rsidP="00D25E89">
      <w:pPr>
        <w:pStyle w:val="ListeParagraf"/>
        <w:ind w:left="0"/>
        <w:jc w:val="both"/>
        <w:rPr>
          <w:b/>
        </w:rPr>
      </w:pPr>
      <w:r w:rsidRPr="00BC4598">
        <w:rPr>
          <w:b/>
        </w:rPr>
        <w:t>Madde 17-</w:t>
      </w:r>
      <w:r>
        <w:t xml:space="preserve"> </w:t>
      </w:r>
      <w:r w:rsidRPr="001125C1">
        <w:t>Bu Yönetmelik hükümlerini Çevre ve Şehircilik Bakanı yürütür</w:t>
      </w:r>
      <w:r>
        <w:t>.</w:t>
      </w:r>
    </w:p>
    <w:p w:rsidR="00EB06E2" w:rsidRDefault="00EB06E2" w:rsidP="00BC4598">
      <w:pPr>
        <w:pStyle w:val="ListeParagraf"/>
        <w:ind w:left="0"/>
        <w:jc w:val="both"/>
      </w:pPr>
    </w:p>
    <w:p w:rsidR="0098168F" w:rsidRDefault="0098168F" w:rsidP="00BC4598">
      <w:pPr>
        <w:pStyle w:val="ListeParagraf"/>
        <w:ind w:left="0"/>
        <w:jc w:val="both"/>
      </w:pPr>
      <w:r w:rsidRPr="0098168F">
        <w:rPr>
          <w:b/>
        </w:rPr>
        <w:t>Madde 13-</w:t>
      </w:r>
      <w:r>
        <w:t xml:space="preserve"> </w:t>
      </w:r>
      <w:r w:rsidR="00D25E89">
        <w:t>Anılan yönetmeliğin Ek-</w:t>
      </w:r>
      <w:proofErr w:type="spellStart"/>
      <w:r w:rsidR="00D25E89">
        <w:t>I’i</w:t>
      </w:r>
      <w:proofErr w:type="spellEnd"/>
      <w:r w:rsidR="00D25E89">
        <w:t xml:space="preserve"> yürürlükten kaldırılmış; </w:t>
      </w:r>
      <w:r w:rsidR="00D25E89" w:rsidRPr="0028765F">
        <w:rPr>
          <w:color w:val="000000"/>
        </w:rPr>
        <w:t xml:space="preserve">müteakip </w:t>
      </w:r>
      <w:r w:rsidR="00D25E89">
        <w:rPr>
          <w:color w:val="000000"/>
        </w:rPr>
        <w:t>ekler</w:t>
      </w:r>
      <w:r w:rsidR="00D25E89" w:rsidRPr="0028765F">
        <w:rPr>
          <w:color w:val="000000"/>
        </w:rPr>
        <w:t xml:space="preserve"> buna göre teselsül ettirilmiş</w:t>
      </w:r>
      <w:r w:rsidR="00D25E89">
        <w:rPr>
          <w:color w:val="000000"/>
        </w:rPr>
        <w:t>tir.</w:t>
      </w:r>
    </w:p>
    <w:p w:rsidR="0098168F" w:rsidRDefault="0098168F" w:rsidP="00BC4598">
      <w:pPr>
        <w:pStyle w:val="ListeParagraf"/>
        <w:ind w:left="0"/>
        <w:jc w:val="both"/>
      </w:pPr>
    </w:p>
    <w:p w:rsidR="00EB06E2" w:rsidRPr="00EB06E2" w:rsidRDefault="00EB06E2" w:rsidP="00BC4598">
      <w:pPr>
        <w:pStyle w:val="ListeParagraf"/>
        <w:ind w:left="0"/>
        <w:jc w:val="both"/>
      </w:pPr>
      <w:r w:rsidRPr="00EB06E2">
        <w:rPr>
          <w:b/>
        </w:rPr>
        <w:t>Madde 1</w:t>
      </w:r>
      <w:r w:rsidR="00F94357">
        <w:rPr>
          <w:b/>
        </w:rPr>
        <w:t>4</w:t>
      </w:r>
      <w:r w:rsidRPr="00EB06E2">
        <w:rPr>
          <w:b/>
        </w:rPr>
        <w:t>-</w:t>
      </w:r>
      <w:r>
        <w:rPr>
          <w:b/>
        </w:rPr>
        <w:t xml:space="preserve"> </w:t>
      </w:r>
      <w:r w:rsidR="00D25E89">
        <w:t>Bu yönetmelik yayımı tarihinde yürürlüğe girer.</w:t>
      </w:r>
    </w:p>
    <w:p w:rsidR="00D25E89" w:rsidRPr="00BC4598" w:rsidRDefault="00D25E89">
      <w:pPr>
        <w:jc w:val="both"/>
      </w:pPr>
    </w:p>
    <w:sectPr w:rsidR="00D25E89" w:rsidRPr="00BC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483"/>
    <w:multiLevelType w:val="hybridMultilevel"/>
    <w:tmpl w:val="2324849E"/>
    <w:lvl w:ilvl="0" w:tplc="2B361922">
      <w:start w:val="1"/>
      <w:numFmt w:val="lowerLetter"/>
      <w:lvlText w:val="%1)"/>
      <w:lvlJc w:val="left"/>
      <w:pPr>
        <w:ind w:left="924" w:hanging="360"/>
      </w:pPr>
      <w:rPr>
        <w:rFonts w:hint="default"/>
        <w:b/>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
    <w:nsid w:val="50230BD1"/>
    <w:multiLevelType w:val="hybridMultilevel"/>
    <w:tmpl w:val="2324849E"/>
    <w:lvl w:ilvl="0" w:tplc="2B361922">
      <w:start w:val="1"/>
      <w:numFmt w:val="lowerLetter"/>
      <w:lvlText w:val="%1)"/>
      <w:lvlJc w:val="left"/>
      <w:pPr>
        <w:ind w:left="924" w:hanging="360"/>
      </w:pPr>
      <w:rPr>
        <w:rFonts w:hint="default"/>
        <w:b/>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6B"/>
    <w:rsid w:val="00005F23"/>
    <w:rsid w:val="000836AC"/>
    <w:rsid w:val="00141817"/>
    <w:rsid w:val="00155B6B"/>
    <w:rsid w:val="001C1DE3"/>
    <w:rsid w:val="0028765F"/>
    <w:rsid w:val="002F0880"/>
    <w:rsid w:val="0032329A"/>
    <w:rsid w:val="003B71F2"/>
    <w:rsid w:val="003C4D2D"/>
    <w:rsid w:val="00456771"/>
    <w:rsid w:val="004D013D"/>
    <w:rsid w:val="0052241A"/>
    <w:rsid w:val="00527F69"/>
    <w:rsid w:val="00542F49"/>
    <w:rsid w:val="005E0653"/>
    <w:rsid w:val="006F636E"/>
    <w:rsid w:val="008553CC"/>
    <w:rsid w:val="0094145F"/>
    <w:rsid w:val="00941E6B"/>
    <w:rsid w:val="0098168F"/>
    <w:rsid w:val="00A22168"/>
    <w:rsid w:val="00A4678E"/>
    <w:rsid w:val="00BC4598"/>
    <w:rsid w:val="00C114CE"/>
    <w:rsid w:val="00D25E89"/>
    <w:rsid w:val="00D46D22"/>
    <w:rsid w:val="00DB6574"/>
    <w:rsid w:val="00E466A7"/>
    <w:rsid w:val="00EB06E2"/>
    <w:rsid w:val="00F374CD"/>
    <w:rsid w:val="00F94357"/>
    <w:rsid w:val="00FC5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CE"/>
    <w:pPr>
      <w:spacing w:after="0"/>
      <w:jc w:val="left"/>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114CE"/>
    <w:pPr>
      <w:spacing w:before="100" w:beforeAutospacing="1" w:after="100" w:afterAutospacing="1"/>
    </w:pPr>
    <w:rPr>
      <w:rFonts w:eastAsia="MS Mincho"/>
      <w:lang w:eastAsia="ja-JP"/>
    </w:rPr>
  </w:style>
  <w:style w:type="paragraph" w:customStyle="1" w:styleId="Default">
    <w:name w:val="Default"/>
    <w:rsid w:val="00C114CE"/>
    <w:pPr>
      <w:autoSpaceDE w:val="0"/>
      <w:autoSpaceDN w:val="0"/>
      <w:adjustRightInd w:val="0"/>
      <w:spacing w:after="0"/>
      <w:jc w:val="left"/>
    </w:pPr>
    <w:rPr>
      <w:rFonts w:eastAsia="Calibri" w:cs="Times New Roman"/>
      <w:color w:val="000000"/>
      <w:szCs w:val="24"/>
      <w:lang w:eastAsia="tr-TR"/>
    </w:rPr>
  </w:style>
  <w:style w:type="paragraph" w:styleId="ListeParagraf">
    <w:name w:val="List Paragraph"/>
    <w:basedOn w:val="Normal"/>
    <w:uiPriority w:val="34"/>
    <w:qFormat/>
    <w:rsid w:val="00BC4598"/>
    <w:pPr>
      <w:ind w:left="720"/>
      <w:contextualSpacing/>
    </w:pPr>
  </w:style>
  <w:style w:type="paragraph" w:customStyle="1" w:styleId="ortabalkbold">
    <w:name w:val="ortabalkbold"/>
    <w:basedOn w:val="Normal"/>
    <w:rsid w:val="003B71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CE"/>
    <w:pPr>
      <w:spacing w:after="0"/>
      <w:jc w:val="left"/>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114CE"/>
    <w:pPr>
      <w:spacing w:before="100" w:beforeAutospacing="1" w:after="100" w:afterAutospacing="1"/>
    </w:pPr>
    <w:rPr>
      <w:rFonts w:eastAsia="MS Mincho"/>
      <w:lang w:eastAsia="ja-JP"/>
    </w:rPr>
  </w:style>
  <w:style w:type="paragraph" w:customStyle="1" w:styleId="Default">
    <w:name w:val="Default"/>
    <w:rsid w:val="00C114CE"/>
    <w:pPr>
      <w:autoSpaceDE w:val="0"/>
      <w:autoSpaceDN w:val="0"/>
      <w:adjustRightInd w:val="0"/>
      <w:spacing w:after="0"/>
      <w:jc w:val="left"/>
    </w:pPr>
    <w:rPr>
      <w:rFonts w:eastAsia="Calibri" w:cs="Times New Roman"/>
      <w:color w:val="000000"/>
      <w:szCs w:val="24"/>
      <w:lang w:eastAsia="tr-TR"/>
    </w:rPr>
  </w:style>
  <w:style w:type="paragraph" w:styleId="ListeParagraf">
    <w:name w:val="List Paragraph"/>
    <w:basedOn w:val="Normal"/>
    <w:uiPriority w:val="34"/>
    <w:qFormat/>
    <w:rsid w:val="00BC4598"/>
    <w:pPr>
      <w:ind w:left="720"/>
      <w:contextualSpacing/>
    </w:pPr>
  </w:style>
  <w:style w:type="paragraph" w:customStyle="1" w:styleId="ortabalkbold">
    <w:name w:val="ortabalkbold"/>
    <w:basedOn w:val="Normal"/>
    <w:rsid w:val="003B7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Menderes İşcen</dc:creator>
  <cp:lastModifiedBy>lenovo</cp:lastModifiedBy>
  <cp:revision>2</cp:revision>
  <dcterms:created xsi:type="dcterms:W3CDTF">2017-11-06T11:23:00Z</dcterms:created>
  <dcterms:modified xsi:type="dcterms:W3CDTF">2017-11-06T11:23:00Z</dcterms:modified>
</cp:coreProperties>
</file>