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C9" w:rsidRPr="003F1041" w:rsidRDefault="00F61C53" w:rsidP="00764684">
      <w:pPr>
        <w:jc w:val="center"/>
        <w:rPr>
          <w:b/>
          <w:spacing w:val="-2"/>
        </w:rPr>
      </w:pPr>
      <w:r w:rsidRPr="003F1041">
        <w:rPr>
          <w:b/>
          <w:bCs/>
        </w:rPr>
        <w:t>“SERAMİK KAPLAMA ÜRÜNLERİ”</w:t>
      </w:r>
      <w:r w:rsidR="00DC1AD5" w:rsidRPr="003F1041">
        <w:rPr>
          <w:b/>
          <w:bCs/>
        </w:rPr>
        <w:t xml:space="preserve"> </w:t>
      </w:r>
      <w:r w:rsidR="006947D8" w:rsidRPr="003F1041">
        <w:rPr>
          <w:b/>
          <w:bCs/>
        </w:rPr>
        <w:t>TASLAK KRİTERLERİ</w:t>
      </w:r>
      <w:r w:rsidR="0048478E" w:rsidRPr="003F1041">
        <w:rPr>
          <w:b/>
          <w:bCs/>
        </w:rPr>
        <w:t xml:space="preserve"> </w:t>
      </w:r>
      <w:r w:rsidR="00FE5F03" w:rsidRPr="003F1041">
        <w:rPr>
          <w:b/>
          <w:spacing w:val="-2"/>
        </w:rPr>
        <w:t xml:space="preserve">HAKKINDA </w:t>
      </w:r>
      <w:r w:rsidR="00A57064">
        <w:rPr>
          <w:b/>
          <w:spacing w:val="-2"/>
        </w:rPr>
        <w:t>TEKNİK DEĞERLENDİRME RAPORU</w:t>
      </w:r>
    </w:p>
    <w:p w:rsidR="00FE5F03" w:rsidRPr="003F1041" w:rsidRDefault="00FE5F03" w:rsidP="00FE5F03">
      <w:pPr>
        <w:shd w:val="clear" w:color="auto" w:fill="FFFFFF"/>
        <w:ind w:right="10" w:firstLine="720"/>
        <w:jc w:val="both"/>
        <w:rPr>
          <w:spacing w:val="-2"/>
        </w:rPr>
      </w:pPr>
    </w:p>
    <w:p w:rsidR="00FE5F03" w:rsidRPr="003F1041" w:rsidRDefault="00FE5F03" w:rsidP="00FE5F03">
      <w:pPr>
        <w:shd w:val="clear" w:color="auto" w:fill="FFFFFF"/>
        <w:ind w:right="10" w:firstLine="720"/>
        <w:jc w:val="both"/>
        <w:rPr>
          <w:spacing w:val="-2"/>
        </w:rPr>
      </w:pPr>
    </w:p>
    <w:tbl>
      <w:tblPr>
        <w:tblW w:w="15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6554"/>
        <w:gridCol w:w="2651"/>
      </w:tblGrid>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FE5F03" w:rsidRPr="003F1041" w:rsidRDefault="00F61C53" w:rsidP="00AD5AC9">
            <w:pPr>
              <w:ind w:right="10"/>
              <w:jc w:val="center"/>
              <w:rPr>
                <w:b/>
                <w:spacing w:val="-2"/>
              </w:rPr>
            </w:pPr>
            <w:r w:rsidRPr="003F1041">
              <w:rPr>
                <w:b/>
                <w:spacing w:val="-2"/>
              </w:rPr>
              <w:t>Güncel</w:t>
            </w:r>
            <w:r w:rsidR="00FE5F03" w:rsidRPr="003F1041">
              <w:rPr>
                <w:b/>
                <w:spacing w:val="-2"/>
              </w:rPr>
              <w:t xml:space="preserve"> </w:t>
            </w:r>
            <w:r w:rsidR="006947D8" w:rsidRPr="003F1041">
              <w:rPr>
                <w:b/>
                <w:spacing w:val="-2"/>
              </w:rPr>
              <w:t xml:space="preserve">Kriter </w:t>
            </w:r>
            <w:r w:rsidR="00FE5F03" w:rsidRPr="003F1041">
              <w:rPr>
                <w:b/>
                <w:spacing w:val="-2"/>
              </w:rPr>
              <w:t>Maddesi</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rsidR="00FE5F03" w:rsidRPr="003F1041" w:rsidRDefault="00F61C53" w:rsidP="00AD5AC9">
            <w:pPr>
              <w:ind w:right="10"/>
              <w:jc w:val="center"/>
              <w:rPr>
                <w:b/>
                <w:spacing w:val="-2"/>
              </w:rPr>
            </w:pPr>
            <w:r w:rsidRPr="003F1041">
              <w:rPr>
                <w:b/>
                <w:spacing w:val="-2"/>
              </w:rPr>
              <w:t>Taslak Kriter Maddesi</w:t>
            </w: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FE5F03" w:rsidRPr="003F1041" w:rsidRDefault="00F61C53" w:rsidP="00AD5AC9">
            <w:pPr>
              <w:ind w:right="10"/>
              <w:jc w:val="center"/>
              <w:rPr>
                <w:b/>
                <w:spacing w:val="-2"/>
              </w:rPr>
            </w:pPr>
            <w:r w:rsidRPr="003F1041">
              <w:rPr>
                <w:b/>
                <w:spacing w:val="-2"/>
              </w:rPr>
              <w:t>Gerekçe</w:t>
            </w:r>
            <w:r w:rsidR="00311A2F">
              <w:rPr>
                <w:b/>
                <w:spacing w:val="-2"/>
              </w:rPr>
              <w:t>/Açıklama</w:t>
            </w: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8E776C" w:rsidRPr="003F1041" w:rsidRDefault="00F61C53" w:rsidP="00F61C53">
            <w:pPr>
              <w:spacing w:beforeLines="60" w:before="144" w:afterLines="60" w:after="144" w:line="276" w:lineRule="auto"/>
              <w:ind w:right="-141"/>
              <w:jc w:val="both"/>
              <w:rPr>
                <w:spacing w:val="-2"/>
              </w:rPr>
            </w:pPr>
            <w:r w:rsidRPr="003F1041">
              <w:rPr>
                <w:rStyle w:val="Gvdemetni200"/>
                <w:rFonts w:ascii="Times New Roman" w:hAnsi="Times New Roman" w:cs="Times New Roman"/>
                <w:b/>
                <w:sz w:val="20"/>
                <w:szCs w:val="20"/>
                <w:lang w:val="tr-TR" w:bidi="tr-TR"/>
              </w:rPr>
              <w:t>Madde-1</w:t>
            </w:r>
            <w:r w:rsidR="00AC68A4" w:rsidRPr="003F1041">
              <w:rPr>
                <w:rStyle w:val="Gvdemetni200"/>
                <w:rFonts w:ascii="Times New Roman" w:hAnsi="Times New Roman" w:cs="Times New Roman"/>
                <w:sz w:val="20"/>
                <w:szCs w:val="20"/>
                <w:lang w:val="tr-TR" w:bidi="tr-TR"/>
              </w:rPr>
              <w:t xml:space="preserve"> </w:t>
            </w:r>
            <w:r w:rsidR="00AC68A4" w:rsidRPr="003F1041">
              <w:rPr>
                <w:rStyle w:val="Gvdemetni200"/>
                <w:rFonts w:ascii="Times New Roman" w:hAnsi="Times New Roman" w:cs="Times New Roman"/>
                <w:sz w:val="20"/>
                <w:szCs w:val="20"/>
                <w:lang w:val="tr-TR" w:eastAsia="tr-TR" w:bidi="tr-TR"/>
              </w:rPr>
              <w:t xml:space="preserve">Bu </w:t>
            </w:r>
            <w:proofErr w:type="gramStart"/>
            <w:r w:rsidR="00AC68A4" w:rsidRPr="003F1041">
              <w:rPr>
                <w:rStyle w:val="Gvdemetni200"/>
                <w:rFonts w:ascii="Times New Roman" w:hAnsi="Times New Roman" w:cs="Times New Roman"/>
                <w:sz w:val="20"/>
                <w:szCs w:val="20"/>
                <w:lang w:val="tr-TR" w:eastAsia="tr-TR" w:bidi="tr-TR"/>
              </w:rPr>
              <w:t>kriterler</w:t>
            </w:r>
            <w:proofErr w:type="gramEnd"/>
            <w:r w:rsidR="00AC68A4" w:rsidRPr="003F1041">
              <w:rPr>
                <w:rStyle w:val="Gvdemetni200"/>
                <w:rFonts w:ascii="Times New Roman" w:hAnsi="Times New Roman" w:cs="Times New Roman"/>
                <w:sz w:val="20"/>
                <w:szCs w:val="20"/>
                <w:lang w:val="tr-TR" w:eastAsia="tr-TR" w:bidi="tr-TR"/>
              </w:rPr>
              <w:t xml:space="preserve"> Avrupa Komisyonu 2009/607/EU sayıl</w:t>
            </w:r>
            <w:r w:rsidR="00311A2F">
              <w:rPr>
                <w:rStyle w:val="Gvdemetni200"/>
                <w:rFonts w:ascii="Times New Roman" w:hAnsi="Times New Roman" w:cs="Times New Roman"/>
                <w:sz w:val="20"/>
                <w:szCs w:val="20"/>
                <w:lang w:val="tr-TR" w:eastAsia="tr-TR" w:bidi="tr-TR"/>
              </w:rPr>
              <w:t>ı</w:t>
            </w:r>
            <w:r w:rsidR="00AC68A4" w:rsidRPr="003F1041">
              <w:rPr>
                <w:rStyle w:val="Gvdemetni200"/>
                <w:rFonts w:ascii="Times New Roman" w:hAnsi="Times New Roman" w:cs="Times New Roman"/>
                <w:sz w:val="20"/>
                <w:szCs w:val="20"/>
                <w:lang w:val="tr-TR" w:eastAsia="tr-TR" w:bidi="tr-TR"/>
              </w:rPr>
              <w:t xml:space="preserve"> komisyon kararına uygun olarak Çevre Etiketi Yönetmeliği kapsamında düzenlenmiştir</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FE5F03" w:rsidRPr="003F1041" w:rsidRDefault="00F61C53" w:rsidP="00927862">
            <w:pPr>
              <w:spacing w:beforeLines="60" w:before="144" w:afterLines="60" w:after="144" w:line="276" w:lineRule="auto"/>
              <w:ind w:right="-141"/>
              <w:jc w:val="both"/>
              <w:rPr>
                <w:rStyle w:val="Gvdemetni200"/>
                <w:rFonts w:ascii="Times New Roman" w:hAnsi="Times New Roman" w:cs="Times New Roman"/>
                <w:sz w:val="20"/>
                <w:szCs w:val="20"/>
                <w:lang w:val="tr-TR" w:bidi="tr-TR"/>
              </w:rPr>
            </w:pPr>
            <w:r w:rsidRPr="003F1041">
              <w:rPr>
                <w:rStyle w:val="Gvdemetni200"/>
                <w:rFonts w:ascii="Times New Roman" w:hAnsi="Times New Roman" w:cs="Times New Roman"/>
                <w:sz w:val="20"/>
                <w:szCs w:val="20"/>
                <w:lang w:val="tr-TR" w:eastAsia="tr-TR" w:bidi="tr-TR"/>
              </w:rPr>
              <w:t xml:space="preserve">Bu </w:t>
            </w:r>
            <w:proofErr w:type="gramStart"/>
            <w:r w:rsidRPr="003F1041">
              <w:rPr>
                <w:rStyle w:val="Gvdemetni200"/>
                <w:rFonts w:ascii="Times New Roman" w:hAnsi="Times New Roman" w:cs="Times New Roman"/>
                <w:sz w:val="20"/>
                <w:szCs w:val="20"/>
                <w:lang w:val="tr-TR" w:eastAsia="tr-TR" w:bidi="tr-TR"/>
              </w:rPr>
              <w:t>kriterler</w:t>
            </w:r>
            <w:proofErr w:type="gramEnd"/>
            <w:r w:rsidRPr="003F1041">
              <w:rPr>
                <w:rStyle w:val="Gvdemetni200"/>
                <w:rFonts w:ascii="Times New Roman" w:hAnsi="Times New Roman" w:cs="Times New Roman"/>
                <w:sz w:val="20"/>
                <w:szCs w:val="20"/>
                <w:lang w:val="tr-TR" w:eastAsia="tr-TR" w:bidi="tr-TR"/>
              </w:rPr>
              <w:t xml:space="preserve"> 19.10.2018 tarih ve 30570 sayılı Çevre Etiketi Yönetmeliği kapsamında </w:t>
            </w:r>
            <w:r w:rsidR="00927862">
              <w:rPr>
                <w:rStyle w:val="Gvdemetni200"/>
                <w:rFonts w:ascii="Times New Roman" w:hAnsi="Times New Roman" w:cs="Times New Roman"/>
                <w:sz w:val="20"/>
                <w:szCs w:val="20"/>
                <w:lang w:val="tr-TR" w:eastAsia="tr-TR" w:bidi="tr-TR"/>
              </w:rPr>
              <w:t>belirlenmiştir.</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FE5F03" w:rsidRPr="00311A2F" w:rsidRDefault="00311A2F" w:rsidP="00311A2F">
            <w:pPr>
              <w:ind w:right="10"/>
              <w:jc w:val="both"/>
              <w:rPr>
                <w:spacing w:val="-2"/>
              </w:rPr>
            </w:pPr>
            <w:r>
              <w:rPr>
                <w:spacing w:val="-2"/>
              </w:rPr>
              <w:t xml:space="preserve">Ülkemiz normlar hiyerarşisine uygun olacak şekilde </w:t>
            </w:r>
            <w:r w:rsidRPr="00311A2F">
              <w:rPr>
                <w:i/>
                <w:spacing w:val="-2"/>
              </w:rPr>
              <w:t>“</w:t>
            </w:r>
            <w:r w:rsidRPr="00311A2F">
              <w:rPr>
                <w:rStyle w:val="Gvdemetni200"/>
                <w:rFonts w:ascii="Times New Roman" w:hAnsi="Times New Roman" w:cs="Times New Roman"/>
                <w:i/>
                <w:sz w:val="20"/>
                <w:szCs w:val="20"/>
                <w:lang w:val="tr-TR" w:eastAsia="tr-TR" w:bidi="tr-TR"/>
              </w:rPr>
              <w:t xml:space="preserve">Avrupa Komisyonu 2009/607/EU </w:t>
            </w:r>
            <w:proofErr w:type="spellStart"/>
            <w:r w:rsidRPr="00311A2F">
              <w:rPr>
                <w:rStyle w:val="Gvdemetni200"/>
                <w:rFonts w:ascii="Times New Roman" w:hAnsi="Times New Roman" w:cs="Times New Roman"/>
                <w:i/>
                <w:sz w:val="20"/>
                <w:szCs w:val="20"/>
                <w:lang w:val="tr-TR" w:eastAsia="tr-TR" w:bidi="tr-TR"/>
              </w:rPr>
              <w:t>sayılıı</w:t>
            </w:r>
            <w:proofErr w:type="spellEnd"/>
            <w:r w:rsidRPr="00311A2F">
              <w:rPr>
                <w:rStyle w:val="Gvdemetni200"/>
                <w:rFonts w:ascii="Times New Roman" w:hAnsi="Times New Roman" w:cs="Times New Roman"/>
                <w:i/>
                <w:sz w:val="20"/>
                <w:szCs w:val="20"/>
                <w:lang w:val="tr-TR" w:eastAsia="tr-TR" w:bidi="tr-TR"/>
              </w:rPr>
              <w:t xml:space="preserve"> komisyon kararına uygun olarak”</w:t>
            </w:r>
            <w:r>
              <w:rPr>
                <w:rStyle w:val="Gvdemetni200"/>
                <w:rFonts w:ascii="Times New Roman" w:hAnsi="Times New Roman" w:cs="Times New Roman"/>
                <w:sz w:val="20"/>
                <w:szCs w:val="20"/>
                <w:lang w:val="tr-TR" w:eastAsia="tr-TR" w:bidi="tr-TR"/>
              </w:rPr>
              <w:t xml:space="preserve"> ifadesinin çıkarılması uygun olacaktır.</w:t>
            </w: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AC68A4" w:rsidRPr="003F1041" w:rsidRDefault="00F61C53" w:rsidP="001B090B">
            <w:pPr>
              <w:spacing w:beforeLines="60" w:before="144" w:afterLines="60" w:after="144" w:line="276" w:lineRule="auto"/>
              <w:ind w:right="-141"/>
              <w:jc w:val="both"/>
              <w:rPr>
                <w:rStyle w:val="Gvdemetni200"/>
                <w:rFonts w:ascii="Times New Roman" w:hAnsi="Times New Roman" w:cs="Times New Roman"/>
                <w:color w:val="000000"/>
                <w:sz w:val="20"/>
                <w:szCs w:val="20"/>
                <w:lang w:val="tr-TR"/>
              </w:rPr>
            </w:pPr>
            <w:r w:rsidRPr="003F1041">
              <w:rPr>
                <w:b/>
                <w:spacing w:val="-2"/>
              </w:rPr>
              <w:t>Mad</w:t>
            </w:r>
            <w:r w:rsidR="00AC68A4" w:rsidRPr="003F1041">
              <w:rPr>
                <w:b/>
                <w:spacing w:val="-2"/>
              </w:rPr>
              <w:t>de-2</w:t>
            </w:r>
            <w:r w:rsidR="00AC68A4" w:rsidRPr="003F1041">
              <w:rPr>
                <w:rStyle w:val="Gvdemetni200"/>
                <w:rFonts w:ascii="Times New Roman" w:hAnsi="Times New Roman" w:cs="Times New Roman"/>
                <w:sz w:val="20"/>
                <w:szCs w:val="20"/>
                <w:lang w:bidi="tr-TR"/>
              </w:rPr>
              <w:t xml:space="preserve"> </w:t>
            </w:r>
            <w:r w:rsidR="00AC68A4" w:rsidRPr="003F1041">
              <w:rPr>
                <w:rStyle w:val="Gvdemetni200"/>
                <w:rFonts w:ascii="Times New Roman" w:hAnsi="Times New Roman" w:cs="Times New Roman"/>
                <w:sz w:val="20"/>
                <w:szCs w:val="20"/>
                <w:lang w:val="tr-TR" w:bidi="tr-TR"/>
              </w:rPr>
              <w:t xml:space="preserve">Seramik kaplamalar’ ürün grubu, — iç/dış kullanım için, herhangi bir ilgili yapısal fonksiyon olmaksızın —seramik karolardan oluşur. Seramik kaplamaların üretim süreci özdeş olduğu ve aynı malzemeleri ve üretim yöntemlerini kullandığı </w:t>
            </w:r>
            <w:proofErr w:type="gramStart"/>
            <w:r w:rsidR="00AC68A4" w:rsidRPr="003F1041">
              <w:rPr>
                <w:rStyle w:val="Gvdemetni200"/>
                <w:rFonts w:ascii="Times New Roman" w:hAnsi="Times New Roman" w:cs="Times New Roman"/>
                <w:sz w:val="20"/>
                <w:szCs w:val="20"/>
                <w:lang w:val="tr-TR" w:bidi="tr-TR"/>
              </w:rPr>
              <w:t>taktirde</w:t>
            </w:r>
            <w:proofErr w:type="gramEnd"/>
            <w:r w:rsidR="00AC68A4" w:rsidRPr="003F1041">
              <w:rPr>
                <w:rStyle w:val="Gvdemetni200"/>
                <w:rFonts w:ascii="Times New Roman" w:hAnsi="Times New Roman" w:cs="Times New Roman"/>
                <w:sz w:val="20"/>
                <w:szCs w:val="20"/>
                <w:lang w:val="tr-TR" w:bidi="tr-TR"/>
              </w:rPr>
              <w:t>, kriterler hem zemin hem de duvar kaplamalarına uygulanabilir</w:t>
            </w:r>
          </w:p>
          <w:p w:rsidR="00FE5F03" w:rsidRPr="003F1041" w:rsidRDefault="00FE5F03" w:rsidP="00F61C53">
            <w:pPr>
              <w:spacing w:beforeLines="60" w:before="144" w:afterLines="60" w:after="144" w:line="276" w:lineRule="auto"/>
              <w:ind w:right="-141"/>
              <w:jc w:val="both"/>
              <w:rPr>
                <w:spacing w:val="-2"/>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F61C53" w:rsidRPr="003F1041" w:rsidRDefault="00F61C53" w:rsidP="00311A2F">
            <w:pPr>
              <w:spacing w:beforeLines="60" w:before="144" w:afterLines="60" w:after="144" w:line="276" w:lineRule="auto"/>
              <w:ind w:right="-141"/>
              <w:jc w:val="both"/>
              <w:rPr>
                <w:rFonts w:eastAsia="Palatino Linotype"/>
                <w:color w:val="000000"/>
                <w:lang w:bidi="en-US"/>
              </w:rPr>
            </w:pPr>
            <w:r w:rsidRPr="003F1041">
              <w:rPr>
                <w:rStyle w:val="Gvdemetni200"/>
                <w:rFonts w:ascii="Times New Roman" w:hAnsi="Times New Roman" w:cs="Times New Roman"/>
                <w:sz w:val="20"/>
                <w:szCs w:val="20"/>
                <w:lang w:val="tr-TR" w:bidi="tr-TR"/>
              </w:rPr>
              <w:t xml:space="preserve">Seramik kaplamalar’ ürün grubu, —iç/dış </w:t>
            </w:r>
            <w:proofErr w:type="gramStart"/>
            <w:r w:rsidRPr="003F1041">
              <w:rPr>
                <w:rStyle w:val="Gvdemetni200"/>
                <w:rFonts w:ascii="Times New Roman" w:hAnsi="Times New Roman" w:cs="Times New Roman"/>
                <w:sz w:val="20"/>
                <w:szCs w:val="20"/>
                <w:lang w:val="tr-TR" w:bidi="tr-TR"/>
              </w:rPr>
              <w:t>mekanlarda</w:t>
            </w:r>
            <w:proofErr w:type="gramEnd"/>
            <w:r w:rsidRPr="003F1041">
              <w:rPr>
                <w:rStyle w:val="Gvdemetni200"/>
                <w:rFonts w:ascii="Times New Roman" w:hAnsi="Times New Roman" w:cs="Times New Roman"/>
                <w:sz w:val="20"/>
                <w:szCs w:val="20"/>
                <w:lang w:val="tr-TR" w:bidi="tr-TR"/>
              </w:rPr>
              <w:t xml:space="preserve"> kullanılan,—seramik karolardan oluşur. Seramik kaplamaların üretim süreci özdeş olduğu ve aynı malzemeleri ve üretim yöntemlerini kullandığı takdirde, kriterler TS EN </w:t>
            </w:r>
            <w:r w:rsidRPr="003F1041">
              <w:rPr>
                <w:spacing w:val="-2"/>
              </w:rPr>
              <w:t xml:space="preserve">14411 standardına uygun olan, duvar için iç </w:t>
            </w:r>
            <w:proofErr w:type="gramStart"/>
            <w:r w:rsidRPr="003F1041">
              <w:rPr>
                <w:spacing w:val="-2"/>
              </w:rPr>
              <w:t>mekan</w:t>
            </w:r>
            <w:proofErr w:type="gramEnd"/>
            <w:r w:rsidRPr="003F1041">
              <w:rPr>
                <w:spacing w:val="-2"/>
              </w:rPr>
              <w:t xml:space="preserve"> seramik karo kaplamalar, zemin için iç mekan seramik karo kaplamalar, zemin ve duvar için iç ve dış mekan seramik karo kaplamalara uygulanabilir.</w:t>
            </w:r>
          </w:p>
          <w:p w:rsidR="00FE5F03" w:rsidRPr="003F1041" w:rsidRDefault="00FE5F03" w:rsidP="00311A2F">
            <w:pPr>
              <w:ind w:right="10"/>
              <w:jc w:val="both"/>
              <w:rPr>
                <w:spacing w:val="-2"/>
              </w:rPr>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1B090B" w:rsidRPr="003F1041" w:rsidRDefault="001B090B" w:rsidP="00311E0A">
            <w:pPr>
              <w:ind w:right="10"/>
              <w:jc w:val="center"/>
              <w:rPr>
                <w:rStyle w:val="Gvdemetni200"/>
                <w:rFonts w:ascii="Times New Roman" w:hAnsi="Times New Roman" w:cs="Times New Roman"/>
                <w:sz w:val="20"/>
                <w:szCs w:val="20"/>
                <w:lang w:val="tr-TR" w:bidi="tr-TR"/>
              </w:rPr>
            </w:pPr>
          </w:p>
          <w:p w:rsidR="001B090B" w:rsidRPr="003F1041" w:rsidRDefault="001B090B" w:rsidP="00311E0A">
            <w:pPr>
              <w:ind w:right="10"/>
              <w:jc w:val="center"/>
              <w:rPr>
                <w:rStyle w:val="Gvdemetni200"/>
                <w:rFonts w:ascii="Times New Roman" w:hAnsi="Times New Roman" w:cs="Times New Roman"/>
                <w:sz w:val="20"/>
                <w:szCs w:val="20"/>
                <w:lang w:val="tr-TR" w:bidi="tr-TR"/>
              </w:rPr>
            </w:pPr>
          </w:p>
          <w:p w:rsidR="001B090B" w:rsidRPr="003F1041" w:rsidRDefault="001B090B" w:rsidP="00311E0A">
            <w:pPr>
              <w:ind w:right="10"/>
              <w:jc w:val="center"/>
              <w:rPr>
                <w:rStyle w:val="Gvdemetni200"/>
                <w:rFonts w:ascii="Times New Roman" w:hAnsi="Times New Roman" w:cs="Times New Roman"/>
                <w:sz w:val="20"/>
                <w:szCs w:val="20"/>
                <w:lang w:val="tr-TR" w:bidi="tr-TR"/>
              </w:rPr>
            </w:pPr>
          </w:p>
          <w:p w:rsidR="001B090B" w:rsidRPr="003F1041" w:rsidRDefault="001B090B" w:rsidP="00311E0A">
            <w:pPr>
              <w:ind w:right="10"/>
              <w:jc w:val="center"/>
              <w:rPr>
                <w:rStyle w:val="Gvdemetni200"/>
                <w:rFonts w:ascii="Times New Roman" w:hAnsi="Times New Roman" w:cs="Times New Roman"/>
                <w:sz w:val="20"/>
                <w:szCs w:val="20"/>
                <w:lang w:val="tr-TR" w:bidi="tr-TR"/>
              </w:rPr>
            </w:pPr>
          </w:p>
          <w:p w:rsidR="00FE5F03" w:rsidRPr="003F1041" w:rsidRDefault="00311E0A" w:rsidP="00311A2F">
            <w:pPr>
              <w:ind w:right="10"/>
              <w:jc w:val="both"/>
              <w:rPr>
                <w:spacing w:val="-2"/>
              </w:rPr>
            </w:pPr>
            <w:r w:rsidRPr="003F1041">
              <w:rPr>
                <w:rStyle w:val="Gvdemetni200"/>
                <w:rFonts w:ascii="Times New Roman" w:hAnsi="Times New Roman" w:cs="Times New Roman"/>
                <w:sz w:val="20"/>
                <w:szCs w:val="20"/>
                <w:lang w:val="tr-TR" w:bidi="tr-TR"/>
              </w:rPr>
              <w:t xml:space="preserve">TS EN </w:t>
            </w:r>
            <w:r w:rsidRPr="003F1041">
              <w:rPr>
                <w:spacing w:val="-2"/>
              </w:rPr>
              <w:t xml:space="preserve">14411 </w:t>
            </w:r>
            <w:r w:rsidR="00311A2F" w:rsidRPr="00311A2F">
              <w:rPr>
                <w:spacing w:val="-2"/>
              </w:rPr>
              <w:t xml:space="preserve">Seramik karolar - Tarifler, sınıflandırma, özellikler, uygunluk değerlendirmesi ve işaretleme </w:t>
            </w:r>
            <w:r w:rsidR="00311A2F">
              <w:rPr>
                <w:spacing w:val="-2"/>
              </w:rPr>
              <w:t xml:space="preserve">standartlarına </w:t>
            </w:r>
            <w:r w:rsidRPr="003F1041">
              <w:rPr>
                <w:spacing w:val="-2"/>
              </w:rPr>
              <w:t>uygun olan seramik karoların tanımlaması eklendi</w:t>
            </w:r>
            <w:r w:rsidR="00311A2F">
              <w:rPr>
                <w:spacing w:val="-2"/>
              </w:rPr>
              <w:t>.</w:t>
            </w: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F61C53" w:rsidRPr="003F1041" w:rsidRDefault="00650348" w:rsidP="00F61C53">
            <w:pPr>
              <w:spacing w:beforeLines="60" w:before="144" w:afterLines="60" w:after="144" w:line="276" w:lineRule="auto"/>
              <w:ind w:right="-141"/>
              <w:jc w:val="both"/>
              <w:rPr>
                <w:rFonts w:eastAsia="Palatino Linotype"/>
                <w:color w:val="000000"/>
                <w:lang w:bidi="en-US"/>
              </w:rPr>
            </w:pPr>
            <w:r w:rsidRPr="003F1041">
              <w:rPr>
                <w:b/>
                <w:spacing w:val="-2"/>
              </w:rPr>
              <w:t xml:space="preserve">Madde </w:t>
            </w:r>
            <w:r w:rsidRPr="003F1041">
              <w:rPr>
                <w:b/>
              </w:rPr>
              <w:t>4-</w:t>
            </w:r>
            <w:r w:rsidR="00F61C53" w:rsidRPr="003F1041">
              <w:rPr>
                <w:rStyle w:val="Gvdemetni200"/>
                <w:rFonts w:ascii="Times New Roman" w:hAnsi="Times New Roman" w:cs="Times New Roman"/>
                <w:sz w:val="20"/>
                <w:szCs w:val="20"/>
                <w:lang w:val="tr-TR" w:bidi="tr-TR"/>
              </w:rPr>
              <w:t xml:space="preserve"> Seramik kaplamalar’ ürün</w:t>
            </w:r>
            <w:r w:rsidR="00F61C53" w:rsidRPr="003F1041">
              <w:t xml:space="preserve"> grubu için belirlenen </w:t>
            </w:r>
            <w:proofErr w:type="gramStart"/>
            <w:r w:rsidR="00F61C53" w:rsidRPr="003F1041">
              <w:t>ekolojik</w:t>
            </w:r>
            <w:proofErr w:type="gramEnd"/>
            <w:r w:rsidR="00F61C53" w:rsidRPr="003F1041">
              <w:t xml:space="preserve"> kriterler ve ilgili değerlendirme ve doğrulama gereklilikleri kriterler güncelleninceye kadar geçerli olacaktır</w:t>
            </w:r>
            <w:r w:rsidR="00F61C53" w:rsidRPr="003F1041">
              <w:rPr>
                <w:rStyle w:val="Gvdemetni200"/>
                <w:rFonts w:ascii="Times New Roman" w:hAnsi="Times New Roman" w:cs="Times New Roman"/>
                <w:sz w:val="20"/>
                <w:szCs w:val="20"/>
                <w:lang w:val="tr-TR" w:bidi="tr-TR"/>
              </w:rPr>
              <w:t>.</w:t>
            </w:r>
          </w:p>
          <w:p w:rsidR="00FE5F03" w:rsidRPr="003F1041" w:rsidRDefault="00FE5F03" w:rsidP="004D4862">
            <w:pPr>
              <w:suppressAutoHyphens/>
              <w:jc w:val="both"/>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F61C53" w:rsidRPr="003F1041" w:rsidRDefault="00F61C53" w:rsidP="00F61C53">
            <w:pPr>
              <w:spacing w:beforeLines="60" w:before="144" w:afterLines="60" w:after="144" w:line="276" w:lineRule="auto"/>
              <w:ind w:right="-141"/>
              <w:jc w:val="both"/>
              <w:rPr>
                <w:rFonts w:eastAsia="Palatino Linotype"/>
                <w:color w:val="000000"/>
                <w:lang w:bidi="en-US"/>
              </w:rPr>
            </w:pPr>
            <w:r w:rsidRPr="003F1041">
              <w:rPr>
                <w:rStyle w:val="Gvdemetni200"/>
                <w:rFonts w:ascii="Times New Roman" w:hAnsi="Times New Roman" w:cs="Times New Roman"/>
                <w:sz w:val="20"/>
                <w:szCs w:val="20"/>
                <w:lang w:val="tr-TR" w:bidi="tr-TR"/>
              </w:rPr>
              <w:t>‘Seramik kaplamalar’ ürün</w:t>
            </w:r>
            <w:r w:rsidRPr="003F1041">
              <w:t xml:space="preserve"> grubu için belirlenen çevre etiketi </w:t>
            </w:r>
            <w:proofErr w:type="gramStart"/>
            <w:r w:rsidRPr="003F1041">
              <w:t>kriterler</w:t>
            </w:r>
            <w:proofErr w:type="gramEnd"/>
            <w:r w:rsidRPr="003F1041">
              <w:t>, ilgili değerlendirme ve doğrulama gereklilikleri kriterler 5 (beş) yıl geçerli olacaktır</w:t>
            </w:r>
            <w:r w:rsidRPr="003F1041">
              <w:rPr>
                <w:rStyle w:val="Gvdemetni200"/>
                <w:rFonts w:ascii="Times New Roman" w:hAnsi="Times New Roman" w:cs="Times New Roman"/>
                <w:sz w:val="20"/>
                <w:szCs w:val="20"/>
                <w:lang w:val="tr-TR" w:bidi="tr-TR"/>
              </w:rPr>
              <w:t>.</w:t>
            </w:r>
            <w:r w:rsidR="00EB1D88">
              <w:t xml:space="preserve"> </w:t>
            </w:r>
            <w:r w:rsidR="00EB1D88" w:rsidRPr="00EB1D88">
              <w:rPr>
                <w:rStyle w:val="Gvdemetni200"/>
                <w:rFonts w:ascii="Times New Roman" w:hAnsi="Times New Roman" w:cs="Times New Roman"/>
                <w:sz w:val="20"/>
                <w:szCs w:val="20"/>
                <w:lang w:val="tr-TR" w:bidi="tr-TR"/>
              </w:rPr>
              <w:t xml:space="preserve">Beş yıllık süre içinde, </w:t>
            </w:r>
            <w:r w:rsidR="00EB1D88" w:rsidRPr="00453F4E">
              <w:rPr>
                <w:rStyle w:val="Gvdemetni200"/>
                <w:rFonts w:ascii="Times New Roman" w:hAnsi="Times New Roman" w:cs="Times New Roman"/>
                <w:color w:val="FF0000"/>
                <w:sz w:val="20"/>
                <w:szCs w:val="20"/>
                <w:lang w:val="tr-TR" w:bidi="tr-TR"/>
              </w:rPr>
              <w:t xml:space="preserve">Çevre Etiketi Kurulu tarafından gerekli görüldüğünde </w:t>
            </w:r>
            <w:proofErr w:type="gramStart"/>
            <w:r w:rsidR="00EB1D88" w:rsidRPr="00453F4E">
              <w:rPr>
                <w:rStyle w:val="Gvdemetni200"/>
                <w:rFonts w:ascii="Times New Roman" w:hAnsi="Times New Roman" w:cs="Times New Roman"/>
                <w:color w:val="FF0000"/>
                <w:sz w:val="20"/>
                <w:szCs w:val="20"/>
                <w:lang w:val="tr-TR" w:bidi="tr-TR"/>
              </w:rPr>
              <w:t>kriterler</w:t>
            </w:r>
            <w:proofErr w:type="gramEnd"/>
            <w:r w:rsidR="00EB1D88" w:rsidRPr="00453F4E">
              <w:rPr>
                <w:rStyle w:val="Gvdemetni200"/>
                <w:rFonts w:ascii="Times New Roman" w:hAnsi="Times New Roman" w:cs="Times New Roman"/>
                <w:color w:val="FF0000"/>
                <w:sz w:val="20"/>
                <w:szCs w:val="20"/>
                <w:lang w:val="tr-TR" w:bidi="tr-TR"/>
              </w:rPr>
              <w:t xml:space="preserve"> güncellenebilecektir. Çevre Etiketi Kurulu’nun uygun görüşüne istinaden </w:t>
            </w:r>
            <w:proofErr w:type="gramStart"/>
            <w:r w:rsidR="00EB1D88" w:rsidRPr="00453F4E">
              <w:rPr>
                <w:rStyle w:val="Gvdemetni200"/>
                <w:rFonts w:ascii="Times New Roman" w:hAnsi="Times New Roman" w:cs="Times New Roman"/>
                <w:color w:val="FF0000"/>
                <w:sz w:val="20"/>
                <w:szCs w:val="20"/>
                <w:lang w:val="tr-TR" w:bidi="tr-TR"/>
              </w:rPr>
              <w:t>kriterlerin</w:t>
            </w:r>
            <w:proofErr w:type="gramEnd"/>
            <w:r w:rsidR="00EB1D88" w:rsidRPr="00453F4E">
              <w:rPr>
                <w:rStyle w:val="Gvdemetni200"/>
                <w:rFonts w:ascii="Times New Roman" w:hAnsi="Times New Roman" w:cs="Times New Roman"/>
                <w:color w:val="FF0000"/>
                <w:sz w:val="20"/>
                <w:szCs w:val="20"/>
                <w:lang w:val="tr-TR" w:bidi="tr-TR"/>
              </w:rPr>
              <w:t xml:space="preserve"> geçerlilik süresi uzatılabilir.</w:t>
            </w:r>
          </w:p>
          <w:p w:rsidR="00FE5F03" w:rsidRPr="003F1041" w:rsidRDefault="00FE5F03" w:rsidP="00F61C53">
            <w:pPr>
              <w:pStyle w:val="ListeParagraf"/>
              <w:spacing w:beforeLines="60" w:before="144" w:afterLines="60" w:after="144" w:line="276" w:lineRule="auto"/>
              <w:ind w:left="426" w:right="-141"/>
              <w:jc w:val="both"/>
              <w:rPr>
                <w:rFonts w:ascii="Times New Roman" w:hAnsi="Times New Roman" w:cs="Times New Roman"/>
                <w:spacing w:val="-2"/>
                <w:sz w:val="20"/>
                <w:szCs w:val="20"/>
              </w:rPr>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F61C53" w:rsidRPr="003F1041" w:rsidRDefault="00F61C53" w:rsidP="0030689C">
            <w:pPr>
              <w:ind w:right="10"/>
              <w:jc w:val="both"/>
              <w:rPr>
                <w:spacing w:val="-2"/>
              </w:rPr>
            </w:pPr>
          </w:p>
          <w:p w:rsidR="00F61C53" w:rsidRPr="003F1041" w:rsidRDefault="00F61C53" w:rsidP="00F61C53"/>
          <w:p w:rsidR="00F61C53" w:rsidRPr="003F1041" w:rsidRDefault="00311A2F" w:rsidP="00F61C53">
            <w:r>
              <w:rPr>
                <w:spacing w:val="-2"/>
              </w:rPr>
              <w:t xml:space="preserve">Çevre Etiketi Yönetmeliğine uygun olarak çevre etiketi </w:t>
            </w:r>
            <w:proofErr w:type="gramStart"/>
            <w:r>
              <w:rPr>
                <w:spacing w:val="-2"/>
              </w:rPr>
              <w:t>kriteri</w:t>
            </w:r>
            <w:proofErr w:type="gramEnd"/>
            <w:r>
              <w:rPr>
                <w:spacing w:val="-2"/>
              </w:rPr>
              <w:t xml:space="preserve"> ifadesi kullanılmış olup, TS ISO 14024 standartları uyarınca </w:t>
            </w:r>
            <w:r w:rsidR="002E7F77">
              <w:rPr>
                <w:spacing w:val="-2"/>
              </w:rPr>
              <w:t>kriterlere geçerlilik süresi eklenmiştir.</w:t>
            </w:r>
          </w:p>
          <w:p w:rsidR="00F61C53" w:rsidRPr="003F1041" w:rsidRDefault="00F61C53" w:rsidP="00F61C53"/>
          <w:p w:rsidR="00FE5F03" w:rsidRPr="003F1041" w:rsidRDefault="00FE5F03" w:rsidP="00F61C53">
            <w:pPr>
              <w:jc w:val="right"/>
            </w:pPr>
          </w:p>
        </w:tc>
      </w:tr>
      <w:tr w:rsidR="00AA582D" w:rsidRPr="003F1041" w:rsidTr="00EB1D88">
        <w:trPr>
          <w:trHeight w:val="4391"/>
        </w:trPr>
        <w:tc>
          <w:tcPr>
            <w:tcW w:w="5983" w:type="dxa"/>
            <w:tcBorders>
              <w:top w:val="single" w:sz="4" w:space="0" w:color="auto"/>
              <w:left w:val="single" w:sz="4" w:space="0" w:color="auto"/>
              <w:bottom w:val="single" w:sz="4" w:space="0" w:color="auto"/>
              <w:right w:val="single" w:sz="4" w:space="0" w:color="auto"/>
            </w:tcBorders>
            <w:shd w:val="clear" w:color="auto" w:fill="auto"/>
          </w:tcPr>
          <w:p w:rsidR="006862ED" w:rsidRDefault="006862ED" w:rsidP="00F61C53">
            <w:pPr>
              <w:pStyle w:val="Balk20"/>
              <w:keepNext/>
              <w:keepLines/>
              <w:shd w:val="clear" w:color="auto" w:fill="auto"/>
              <w:spacing w:beforeLines="60" w:before="144" w:afterLines="60" w:after="144" w:line="276" w:lineRule="auto"/>
              <w:ind w:right="-141" w:firstLine="0"/>
              <w:jc w:val="both"/>
              <w:rPr>
                <w:rStyle w:val="Gvdemetni200"/>
                <w:rFonts w:ascii="Times New Roman" w:hAnsi="Times New Roman" w:cs="Times New Roman"/>
                <w:bCs w:val="0"/>
                <w:sz w:val="20"/>
                <w:szCs w:val="20"/>
                <w:lang w:val="tr-TR" w:bidi="tr-TR"/>
              </w:rPr>
            </w:pPr>
            <w:r>
              <w:rPr>
                <w:rStyle w:val="Gvdemetni200"/>
                <w:rFonts w:ascii="Times New Roman" w:hAnsi="Times New Roman" w:cs="Times New Roman"/>
                <w:bCs w:val="0"/>
                <w:sz w:val="20"/>
                <w:szCs w:val="20"/>
                <w:lang w:val="tr-TR" w:bidi="tr-TR"/>
              </w:rPr>
              <w:lastRenderedPageBreak/>
              <w:t xml:space="preserve">Değerlendirme ve Doğrulama </w:t>
            </w:r>
            <w:r w:rsidR="004A2FD8">
              <w:rPr>
                <w:rStyle w:val="Gvdemetni200"/>
                <w:rFonts w:ascii="Times New Roman" w:hAnsi="Times New Roman" w:cs="Times New Roman"/>
                <w:bCs w:val="0"/>
                <w:sz w:val="20"/>
                <w:szCs w:val="20"/>
                <w:lang w:val="tr-TR" w:bidi="tr-TR"/>
              </w:rPr>
              <w:t>Gereklilikleri</w:t>
            </w:r>
          </w:p>
          <w:p w:rsidR="006862ED" w:rsidRDefault="006862ED" w:rsidP="00F61C53">
            <w:pPr>
              <w:pStyle w:val="Balk20"/>
              <w:keepNext/>
              <w:keepLines/>
              <w:shd w:val="clear" w:color="auto" w:fill="auto"/>
              <w:spacing w:beforeLines="60" w:before="144" w:afterLines="60" w:after="144" w:line="276" w:lineRule="auto"/>
              <w:ind w:right="-141" w:firstLine="0"/>
              <w:jc w:val="both"/>
              <w:rPr>
                <w:rStyle w:val="Gvdemetni200"/>
                <w:rFonts w:ascii="Times New Roman" w:hAnsi="Times New Roman" w:cs="Times New Roman"/>
                <w:b w:val="0"/>
                <w:sz w:val="20"/>
                <w:szCs w:val="20"/>
                <w:lang w:bidi="tr-TR"/>
              </w:rPr>
            </w:pPr>
            <w:r w:rsidRPr="006862ED">
              <w:rPr>
                <w:rStyle w:val="Gvdemetni200"/>
                <w:rFonts w:ascii="Times New Roman" w:hAnsi="Times New Roman" w:cs="Times New Roman"/>
                <w:b w:val="0"/>
                <w:sz w:val="20"/>
                <w:szCs w:val="20"/>
                <w:lang w:bidi="tr-TR"/>
              </w:rPr>
              <w:t>‘</w:t>
            </w:r>
            <w:proofErr w:type="spellStart"/>
            <w:r w:rsidRPr="006862ED">
              <w:rPr>
                <w:rStyle w:val="Gvdemetni200"/>
                <w:rFonts w:ascii="Times New Roman" w:hAnsi="Times New Roman" w:cs="Times New Roman"/>
                <w:b w:val="0"/>
                <w:sz w:val="20"/>
                <w:szCs w:val="20"/>
                <w:lang w:bidi="tr-TR"/>
              </w:rPr>
              <w:t>Seramik</w:t>
            </w:r>
            <w:proofErr w:type="spellEnd"/>
            <w:r w:rsidRPr="006862ED">
              <w:rPr>
                <w:rStyle w:val="Gvdemetni200"/>
                <w:rFonts w:ascii="Times New Roman" w:hAnsi="Times New Roman" w:cs="Times New Roman"/>
                <w:b w:val="0"/>
                <w:sz w:val="20"/>
                <w:szCs w:val="20"/>
                <w:lang w:bidi="tr-TR"/>
              </w:rPr>
              <w:t xml:space="preserve"> </w:t>
            </w:r>
            <w:proofErr w:type="spellStart"/>
            <w:r w:rsidRPr="006862ED">
              <w:rPr>
                <w:rStyle w:val="Gvdemetni200"/>
                <w:rFonts w:ascii="Times New Roman" w:hAnsi="Times New Roman" w:cs="Times New Roman"/>
                <w:b w:val="0"/>
                <w:sz w:val="20"/>
                <w:szCs w:val="20"/>
                <w:lang w:bidi="tr-TR"/>
              </w:rPr>
              <w:t>karolar</w:t>
            </w:r>
            <w:proofErr w:type="spellEnd"/>
            <w:r w:rsidRPr="006862ED">
              <w:rPr>
                <w:rStyle w:val="Gvdemetni200"/>
                <w:rFonts w:ascii="Times New Roman" w:hAnsi="Times New Roman" w:cs="Times New Roman"/>
                <w:b w:val="0"/>
                <w:sz w:val="20"/>
                <w:szCs w:val="20"/>
                <w:lang w:bidi="tr-TR"/>
              </w:rPr>
              <w:t xml:space="preserve">’, </w:t>
            </w:r>
            <w:r>
              <w:rPr>
                <w:rStyle w:val="Gvdemetni200"/>
                <w:rFonts w:ascii="Times New Roman" w:hAnsi="Times New Roman" w:cs="Times New Roman"/>
                <w:b w:val="0"/>
                <w:sz w:val="20"/>
                <w:szCs w:val="20"/>
                <w:lang w:bidi="tr-TR"/>
              </w:rPr>
              <w:t>ISO/</w:t>
            </w:r>
            <w:r w:rsidRPr="006862ED">
              <w:rPr>
                <w:rStyle w:val="Gvdemetni200"/>
                <w:rFonts w:ascii="Times New Roman" w:hAnsi="Times New Roman" w:cs="Times New Roman"/>
                <w:b w:val="0"/>
                <w:sz w:val="20"/>
                <w:szCs w:val="20"/>
                <w:lang w:bidi="tr-TR"/>
              </w:rPr>
              <w:t xml:space="preserve">CEN/TC </w:t>
            </w:r>
            <w:r>
              <w:rPr>
                <w:rStyle w:val="Gvdemetni200"/>
                <w:rFonts w:ascii="Times New Roman" w:hAnsi="Times New Roman" w:cs="Times New Roman"/>
                <w:b w:val="0"/>
                <w:sz w:val="20"/>
                <w:szCs w:val="20"/>
                <w:lang w:bidi="tr-TR"/>
              </w:rPr>
              <w:t xml:space="preserve">67 </w:t>
            </w:r>
            <w:proofErr w:type="spellStart"/>
            <w:r>
              <w:rPr>
                <w:rStyle w:val="Gvdemetni200"/>
                <w:rFonts w:ascii="Times New Roman" w:hAnsi="Times New Roman" w:cs="Times New Roman"/>
                <w:b w:val="0"/>
                <w:sz w:val="20"/>
                <w:szCs w:val="20"/>
                <w:lang w:bidi="tr-TR"/>
              </w:rPr>
              <w:t>tarafından</w:t>
            </w:r>
            <w:proofErr w:type="spellEnd"/>
            <w:r>
              <w:rPr>
                <w:rStyle w:val="Gvdemetni200"/>
                <w:rFonts w:ascii="Times New Roman" w:hAnsi="Times New Roman" w:cs="Times New Roman"/>
                <w:b w:val="0"/>
                <w:sz w:val="20"/>
                <w:szCs w:val="20"/>
                <w:lang w:bidi="tr-TR"/>
              </w:rPr>
              <w:t xml:space="preserve"> </w:t>
            </w:r>
            <w:proofErr w:type="spellStart"/>
            <w:r>
              <w:rPr>
                <w:rStyle w:val="Gvdemetni200"/>
                <w:rFonts w:ascii="Times New Roman" w:hAnsi="Times New Roman" w:cs="Times New Roman"/>
                <w:b w:val="0"/>
                <w:sz w:val="20"/>
                <w:szCs w:val="20"/>
                <w:lang w:bidi="tr-TR"/>
              </w:rPr>
              <w:t>tanımlandığı</w:t>
            </w:r>
            <w:proofErr w:type="spellEnd"/>
            <w:r>
              <w:rPr>
                <w:rStyle w:val="Gvdemetni200"/>
                <w:rFonts w:ascii="Times New Roman" w:hAnsi="Times New Roman" w:cs="Times New Roman"/>
                <w:b w:val="0"/>
                <w:sz w:val="20"/>
                <w:szCs w:val="20"/>
                <w:lang w:bidi="tr-TR"/>
              </w:rPr>
              <w:t xml:space="preserve"> </w:t>
            </w:r>
            <w:proofErr w:type="spellStart"/>
            <w:r>
              <w:rPr>
                <w:rStyle w:val="Gvdemetni200"/>
                <w:rFonts w:ascii="Times New Roman" w:hAnsi="Times New Roman" w:cs="Times New Roman"/>
                <w:b w:val="0"/>
                <w:sz w:val="20"/>
                <w:szCs w:val="20"/>
                <w:lang w:bidi="tr-TR"/>
              </w:rPr>
              <w:t>gibi</w:t>
            </w:r>
            <w:proofErr w:type="spellEnd"/>
            <w:r>
              <w:rPr>
                <w:rStyle w:val="Gvdemetni200"/>
                <w:rFonts w:ascii="Times New Roman" w:hAnsi="Times New Roman" w:cs="Times New Roman"/>
                <w:b w:val="0"/>
                <w:sz w:val="20"/>
                <w:szCs w:val="20"/>
                <w:lang w:bidi="tr-TR"/>
              </w:rPr>
              <w:t>...</w:t>
            </w:r>
          </w:p>
          <w:p w:rsidR="006862ED" w:rsidRPr="000D66B6" w:rsidRDefault="006862ED" w:rsidP="006862ED">
            <w:pPr>
              <w:pStyle w:val="YnetmelikNormal"/>
            </w:pPr>
            <w:r w:rsidRPr="000D66B6">
              <w:t xml:space="preserve">İçinde bulunulan duruma uygun olarak, her bir </w:t>
            </w:r>
            <w:proofErr w:type="gramStart"/>
            <w:r w:rsidRPr="000D66B6">
              <w:t>kriter</w:t>
            </w:r>
            <w:proofErr w:type="gramEnd"/>
            <w:r w:rsidRPr="000D66B6">
              <w:t xml:space="preserve"> için belirlenmiş olan test yöntemlerinden farklı bir yöntem, başvuruyu değerlendiren </w:t>
            </w:r>
            <w:r>
              <w:t>Yetkili Kurum</w:t>
            </w:r>
            <w:r w:rsidRPr="000D66B6">
              <w:t xml:space="preserve"> tarafından denkliği kabul edilmesi koşuluyla, kullanılabilir.</w:t>
            </w:r>
          </w:p>
          <w:p w:rsidR="006862ED" w:rsidRDefault="006862ED" w:rsidP="00F61C53">
            <w:pPr>
              <w:pStyle w:val="Balk20"/>
              <w:keepNext/>
              <w:keepLines/>
              <w:shd w:val="clear" w:color="auto" w:fill="auto"/>
              <w:spacing w:beforeLines="60" w:before="144" w:afterLines="60" w:after="144" w:line="276" w:lineRule="auto"/>
              <w:ind w:right="-141" w:firstLine="0"/>
              <w:jc w:val="both"/>
              <w:rPr>
                <w:rStyle w:val="Gvdemetni200"/>
                <w:rFonts w:ascii="Times New Roman" w:hAnsi="Times New Roman" w:cs="Times New Roman"/>
                <w:b w:val="0"/>
                <w:bCs w:val="0"/>
                <w:sz w:val="20"/>
                <w:szCs w:val="20"/>
                <w:lang w:val="tr-TR" w:bidi="tr-TR"/>
              </w:rPr>
            </w:pPr>
          </w:p>
          <w:p w:rsidR="006862ED" w:rsidRDefault="006862ED" w:rsidP="00F61C53">
            <w:pPr>
              <w:pStyle w:val="Balk20"/>
              <w:keepNext/>
              <w:keepLines/>
              <w:shd w:val="clear" w:color="auto" w:fill="auto"/>
              <w:spacing w:beforeLines="60" w:before="144" w:afterLines="60" w:after="144" w:line="276" w:lineRule="auto"/>
              <w:ind w:right="-141" w:firstLine="0"/>
              <w:jc w:val="both"/>
              <w:rPr>
                <w:rFonts w:ascii="Times New Roman" w:hAnsi="Times New Roman" w:cs="Times New Roman"/>
                <w:b w:val="0"/>
                <w:bCs w:val="0"/>
                <w:sz w:val="20"/>
                <w:szCs w:val="20"/>
                <w:lang w:bidi="tr-TR"/>
              </w:rPr>
            </w:pPr>
            <w:r w:rsidRPr="006862ED">
              <w:rPr>
                <w:rFonts w:ascii="Times New Roman" w:hAnsi="Times New Roman" w:cs="Times New Roman"/>
                <w:b w:val="0"/>
                <w:bCs w:val="0"/>
                <w:sz w:val="20"/>
                <w:szCs w:val="20"/>
                <w:lang w:bidi="tr-TR"/>
              </w:rPr>
              <w:t>Tercihen, testler TS EN ISO/IEC 17025</w:t>
            </w:r>
            <w:r>
              <w:rPr>
                <w:rFonts w:ascii="Times New Roman" w:hAnsi="Times New Roman" w:cs="Times New Roman"/>
                <w:b w:val="0"/>
                <w:bCs w:val="0"/>
                <w:sz w:val="20"/>
                <w:szCs w:val="20"/>
                <w:lang w:bidi="tr-TR"/>
              </w:rPr>
              <w:t xml:space="preserve"> </w:t>
            </w:r>
            <w:proofErr w:type="gramStart"/>
            <w:r>
              <w:rPr>
                <w:rFonts w:ascii="Times New Roman" w:hAnsi="Times New Roman" w:cs="Times New Roman"/>
                <w:b w:val="0"/>
                <w:bCs w:val="0"/>
                <w:sz w:val="20"/>
                <w:szCs w:val="20"/>
                <w:lang w:bidi="tr-TR"/>
              </w:rPr>
              <w:t>….</w:t>
            </w:r>
            <w:proofErr w:type="gramEnd"/>
          </w:p>
          <w:p w:rsidR="006862ED" w:rsidRDefault="006862ED" w:rsidP="00F61C53">
            <w:pPr>
              <w:pStyle w:val="Balk20"/>
              <w:keepNext/>
              <w:keepLines/>
              <w:shd w:val="clear" w:color="auto" w:fill="auto"/>
              <w:spacing w:beforeLines="60" w:before="144" w:afterLines="60" w:after="144" w:line="276" w:lineRule="auto"/>
              <w:ind w:right="-141" w:firstLine="0"/>
              <w:jc w:val="both"/>
              <w:rPr>
                <w:rFonts w:ascii="Times New Roman" w:hAnsi="Times New Roman" w:cs="Times New Roman"/>
                <w:b w:val="0"/>
                <w:bCs w:val="0"/>
                <w:sz w:val="20"/>
                <w:szCs w:val="20"/>
                <w:lang w:bidi="tr-TR"/>
              </w:rPr>
            </w:pPr>
          </w:p>
          <w:p w:rsidR="006862ED" w:rsidRPr="006862ED" w:rsidRDefault="006862ED" w:rsidP="006862ED">
            <w:pPr>
              <w:pStyle w:val="Balk20"/>
              <w:keepNext/>
              <w:keepLines/>
              <w:shd w:val="clear" w:color="auto" w:fill="auto"/>
              <w:spacing w:beforeLines="60" w:before="144" w:afterLines="60" w:after="144" w:line="276" w:lineRule="auto"/>
              <w:ind w:right="-141" w:firstLine="0"/>
              <w:jc w:val="both"/>
              <w:rPr>
                <w:rStyle w:val="Gvdemetni200"/>
                <w:rFonts w:ascii="Times New Roman" w:hAnsi="Times New Roman" w:cs="Times New Roman"/>
                <w:b w:val="0"/>
                <w:bCs w:val="0"/>
                <w:sz w:val="20"/>
                <w:szCs w:val="20"/>
                <w:lang w:val="tr-TR" w:bidi="tr-TR"/>
              </w:rPr>
            </w:pPr>
            <w:r w:rsidRPr="006862ED">
              <w:rPr>
                <w:rFonts w:ascii="Times New Roman" w:hAnsi="Times New Roman" w:cs="Times New Roman"/>
                <w:b w:val="0"/>
                <w:bCs w:val="0"/>
                <w:sz w:val="20"/>
                <w:szCs w:val="20"/>
                <w:lang w:bidi="tr-TR"/>
              </w:rPr>
              <w:t xml:space="preserve">Uygun görülmesi durumunda, </w:t>
            </w:r>
            <w:r>
              <w:rPr>
                <w:rFonts w:ascii="Times New Roman" w:hAnsi="Times New Roman" w:cs="Times New Roman"/>
                <w:b w:val="0"/>
                <w:bCs w:val="0"/>
                <w:sz w:val="20"/>
                <w:szCs w:val="20"/>
                <w:lang w:bidi="tr-TR"/>
              </w:rPr>
              <w:t>Yetkili Kurum</w:t>
            </w:r>
            <w:r w:rsidRPr="006862ED">
              <w:rPr>
                <w:rFonts w:ascii="Times New Roman" w:hAnsi="Times New Roman" w:cs="Times New Roman"/>
                <w:b w:val="0"/>
                <w:bCs w:val="0"/>
                <w:sz w:val="20"/>
                <w:szCs w:val="20"/>
                <w:lang w:bidi="tr-TR"/>
              </w:rPr>
              <w:t xml:space="preserve"> destekleyici</w:t>
            </w:r>
            <w:r>
              <w:rPr>
                <w:rFonts w:ascii="Times New Roman" w:hAnsi="Times New Roman" w:cs="Times New Roman"/>
                <w:b w:val="0"/>
                <w:bCs w:val="0"/>
                <w:sz w:val="20"/>
                <w:szCs w:val="20"/>
                <w:lang w:bidi="tr-TR"/>
              </w:rPr>
              <w:t>…</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862ED" w:rsidRDefault="006862ED" w:rsidP="00F61C53">
            <w:pPr>
              <w:spacing w:beforeLines="60" w:before="144" w:afterLines="60" w:after="144" w:line="276" w:lineRule="auto"/>
              <w:ind w:right="-141"/>
              <w:jc w:val="both"/>
              <w:rPr>
                <w:rStyle w:val="Gvdemetni200"/>
                <w:rFonts w:ascii="Times New Roman" w:hAnsi="Times New Roman" w:cs="Times New Roman"/>
                <w:sz w:val="20"/>
                <w:szCs w:val="20"/>
                <w:lang w:val="tr-TR" w:bidi="tr-TR"/>
              </w:rPr>
            </w:pPr>
          </w:p>
          <w:p w:rsidR="006862ED" w:rsidRDefault="006862ED" w:rsidP="00F61C53">
            <w:pPr>
              <w:spacing w:beforeLines="60" w:before="144" w:afterLines="60" w:after="144" w:line="276" w:lineRule="auto"/>
              <w:ind w:right="-141"/>
              <w:jc w:val="both"/>
              <w:rPr>
                <w:rStyle w:val="Gvdemetni200"/>
                <w:rFonts w:ascii="Times New Roman" w:hAnsi="Times New Roman" w:cs="Times New Roman"/>
                <w:sz w:val="20"/>
                <w:szCs w:val="20"/>
                <w:lang w:val="tr-TR" w:bidi="tr-TR"/>
              </w:rPr>
            </w:pPr>
            <w:r w:rsidRPr="006862ED">
              <w:rPr>
                <w:rStyle w:val="Gvdemetni200"/>
                <w:rFonts w:ascii="Times New Roman" w:hAnsi="Times New Roman" w:cs="Times New Roman"/>
                <w:sz w:val="20"/>
                <w:szCs w:val="20"/>
                <w:lang w:val="tr-TR" w:bidi="tr-TR"/>
              </w:rPr>
              <w:t xml:space="preserve">‘Seramik karolar’, </w:t>
            </w:r>
            <w:r w:rsidRPr="003D4D21">
              <w:rPr>
                <w:rStyle w:val="Gvdemetni200"/>
                <w:rFonts w:ascii="Times New Roman" w:hAnsi="Times New Roman" w:cs="Times New Roman"/>
                <w:color w:val="FF0000"/>
                <w:sz w:val="20"/>
                <w:szCs w:val="20"/>
                <w:lang w:val="tr-TR" w:bidi="tr-TR"/>
              </w:rPr>
              <w:t xml:space="preserve">CEN/TC 67 </w:t>
            </w:r>
            <w:r w:rsidRPr="006862ED">
              <w:rPr>
                <w:rStyle w:val="Gvdemetni200"/>
                <w:rFonts w:ascii="Times New Roman" w:hAnsi="Times New Roman" w:cs="Times New Roman"/>
                <w:sz w:val="20"/>
                <w:szCs w:val="20"/>
                <w:lang w:val="tr-TR" w:bidi="tr-TR"/>
              </w:rPr>
              <w:t>tarafından tanımlandığı gibi...</w:t>
            </w:r>
          </w:p>
          <w:p w:rsidR="006862ED" w:rsidRDefault="006862ED" w:rsidP="006862ED">
            <w:pPr>
              <w:pStyle w:val="YnetmelikNormal"/>
            </w:pPr>
          </w:p>
          <w:p w:rsidR="006862ED" w:rsidRDefault="006862ED" w:rsidP="006862ED">
            <w:pPr>
              <w:pStyle w:val="YnetmelikNormal"/>
            </w:pPr>
            <w:r w:rsidRPr="000D66B6">
              <w:t xml:space="preserve">İçinde bulunulan duruma uygun olarak, her bir </w:t>
            </w:r>
            <w:proofErr w:type="gramStart"/>
            <w:r w:rsidRPr="000D66B6">
              <w:t>kriter</w:t>
            </w:r>
            <w:proofErr w:type="gramEnd"/>
            <w:r w:rsidRPr="000D66B6">
              <w:t xml:space="preserve"> için belirlenmiş olan test yöntemlerinden farklı bir yöntem, başvuruyu değerlendiren </w:t>
            </w:r>
            <w:r w:rsidRPr="003D4D21">
              <w:rPr>
                <w:color w:val="FF0000"/>
              </w:rPr>
              <w:t>Bakanlık</w:t>
            </w:r>
            <w:r w:rsidRPr="000D66B6">
              <w:t xml:space="preserve"> tarafından denkliği kabul edilmesi koşuluyla, kullanılabilir.</w:t>
            </w:r>
          </w:p>
          <w:p w:rsidR="006862ED" w:rsidRPr="000D66B6" w:rsidRDefault="006862ED" w:rsidP="006862ED">
            <w:pPr>
              <w:pStyle w:val="YnetmelikNormal"/>
            </w:pPr>
          </w:p>
          <w:p w:rsidR="006862ED" w:rsidRDefault="006862ED" w:rsidP="00F61C53">
            <w:pPr>
              <w:spacing w:beforeLines="60" w:before="144" w:afterLines="60" w:after="144" w:line="276" w:lineRule="auto"/>
              <w:ind w:right="-141"/>
              <w:jc w:val="both"/>
              <w:rPr>
                <w:rFonts w:eastAsia="Palatino Linotype"/>
                <w:color w:val="000000"/>
                <w:lang w:eastAsia="en-US" w:bidi="tr-TR"/>
              </w:rPr>
            </w:pPr>
            <w:r w:rsidRPr="006862ED">
              <w:rPr>
                <w:rFonts w:eastAsia="Palatino Linotype"/>
                <w:color w:val="000000"/>
                <w:lang w:eastAsia="en-US" w:bidi="tr-TR"/>
              </w:rPr>
              <w:t>Testler TS EN ISO/IEC 17025</w:t>
            </w:r>
            <w:r>
              <w:rPr>
                <w:rFonts w:eastAsia="Palatino Linotype"/>
                <w:color w:val="000000"/>
                <w:lang w:eastAsia="en-US" w:bidi="tr-TR"/>
              </w:rPr>
              <w:t xml:space="preserve"> </w:t>
            </w:r>
            <w:proofErr w:type="gramStart"/>
            <w:r>
              <w:rPr>
                <w:rFonts w:eastAsia="Palatino Linotype"/>
                <w:color w:val="000000"/>
                <w:lang w:eastAsia="en-US" w:bidi="tr-TR"/>
              </w:rPr>
              <w:t>….</w:t>
            </w:r>
            <w:proofErr w:type="gramEnd"/>
            <w:r w:rsidR="00F63F1D">
              <w:rPr>
                <w:rFonts w:eastAsia="Palatino Linotype"/>
                <w:color w:val="000000"/>
                <w:lang w:eastAsia="en-US" w:bidi="tr-TR"/>
              </w:rPr>
              <w:t xml:space="preserve"> </w:t>
            </w:r>
            <w:r w:rsidR="00F63F1D" w:rsidRPr="00F63F1D">
              <w:rPr>
                <w:rFonts w:eastAsia="Palatino Linotype"/>
                <w:color w:val="FF0000"/>
                <w:lang w:eastAsia="en-US" w:bidi="tr-TR"/>
              </w:rPr>
              <w:t>Değerlendirme ve doğrulama gereklilikleri kapsamında yapılması zorunlu olan test yöntem, için akredite bir kuruluş bulunmadığının belgelenmesi halinde TS EN ISO/IEC 17025 akreditasyon şartı aranmaz.</w:t>
            </w:r>
          </w:p>
          <w:p w:rsidR="006862ED" w:rsidRDefault="006862ED" w:rsidP="00F61C53">
            <w:pPr>
              <w:spacing w:beforeLines="60" w:before="144" w:afterLines="60" w:after="144" w:line="276" w:lineRule="auto"/>
              <w:ind w:right="-141"/>
              <w:jc w:val="both"/>
              <w:rPr>
                <w:rFonts w:eastAsia="Palatino Linotype"/>
                <w:color w:val="000000"/>
                <w:lang w:eastAsia="en-US" w:bidi="tr-TR"/>
              </w:rPr>
            </w:pPr>
          </w:p>
          <w:p w:rsidR="006862ED" w:rsidRDefault="006862ED" w:rsidP="00BF63B2">
            <w:pPr>
              <w:tabs>
                <w:tab w:val="left" w:pos="4635"/>
              </w:tabs>
              <w:spacing w:beforeLines="60" w:before="144" w:afterLines="60" w:after="144" w:line="276" w:lineRule="auto"/>
              <w:ind w:right="-141"/>
              <w:jc w:val="both"/>
            </w:pPr>
            <w:r w:rsidRPr="000D66B6">
              <w:t xml:space="preserve">Uygun görülmesi durumunda, </w:t>
            </w:r>
            <w:r w:rsidRPr="003D4D21">
              <w:rPr>
                <w:color w:val="FF0000"/>
              </w:rPr>
              <w:t>Bakanlık</w:t>
            </w:r>
            <w:r w:rsidRPr="000D66B6">
              <w:t xml:space="preserve"> destekleyici</w:t>
            </w:r>
            <w:r w:rsidR="00BF63B2">
              <w:tab/>
            </w:r>
          </w:p>
          <w:p w:rsidR="00BF63B2" w:rsidRDefault="00BF63B2" w:rsidP="00BF63B2">
            <w:pPr>
              <w:tabs>
                <w:tab w:val="left" w:pos="4635"/>
              </w:tabs>
              <w:spacing w:beforeLines="60" w:before="144" w:afterLines="60" w:after="144" w:line="276" w:lineRule="auto"/>
              <w:ind w:right="-141"/>
              <w:jc w:val="both"/>
            </w:pPr>
          </w:p>
          <w:p w:rsidR="00BF63B2" w:rsidRPr="00444D83" w:rsidRDefault="00BF63B2" w:rsidP="00BF63B2">
            <w:pPr>
              <w:pStyle w:val="YnetmelikNormal"/>
              <w:rPr>
                <w:rStyle w:val="Gvdemetni200"/>
                <w:color w:val="FF0000"/>
              </w:rPr>
            </w:pPr>
            <w:r w:rsidRPr="00444D83">
              <w:rPr>
                <w:color w:val="FF0000"/>
              </w:rPr>
              <w:t>Başvuru sahibi, Çevre Kanunu ve bu kanuna istinaden yürürlüğe giren mer’i mevzuat kapsamında gerekli yükümlülüklerini yerine getirmiş olmalıdır. Bu doğrultuda, ÇED Kararı, Çevre İzin Belgesi, Sıfır Atık Belgesi, Atık Yönetimi Planı ve Bakanlıkça talep edilecek diğer belgeleri sunmakla yükümlüdür.</w:t>
            </w:r>
          </w:p>
          <w:p w:rsidR="00BF63B2" w:rsidRPr="003F1041" w:rsidRDefault="00BF63B2" w:rsidP="00BF63B2">
            <w:pPr>
              <w:tabs>
                <w:tab w:val="left" w:pos="4635"/>
              </w:tabs>
              <w:spacing w:beforeLines="60" w:before="144" w:afterLines="60" w:after="144" w:line="276" w:lineRule="auto"/>
              <w:ind w:right="-141"/>
              <w:jc w:val="both"/>
              <w:rPr>
                <w:rStyle w:val="Gvdemetni200"/>
                <w:rFonts w:ascii="Times New Roman" w:hAnsi="Times New Roman" w:cs="Times New Roman"/>
                <w:sz w:val="20"/>
                <w:szCs w:val="20"/>
                <w:lang w:val="tr-TR" w:bidi="tr-TR"/>
              </w:rPr>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6862ED" w:rsidRDefault="006862ED" w:rsidP="001B090B">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p>
          <w:p w:rsidR="003D4D21" w:rsidRDefault="003D4D21" w:rsidP="001B090B">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p>
          <w:p w:rsidR="003D4D21" w:rsidRDefault="003D4D21" w:rsidP="001B090B">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r>
              <w:rPr>
                <w:rStyle w:val="Gvdemetni200"/>
                <w:rFonts w:ascii="Times New Roman" w:hAnsi="Times New Roman" w:cs="Times New Roman"/>
                <w:sz w:val="20"/>
                <w:szCs w:val="20"/>
                <w:lang w:val="tr-TR" w:bidi="tr-TR"/>
              </w:rPr>
              <w:t xml:space="preserve">Değerlendirme ve doğrulma </w:t>
            </w:r>
            <w:proofErr w:type="gramStart"/>
            <w:r>
              <w:rPr>
                <w:rStyle w:val="Gvdemetni200"/>
                <w:rFonts w:ascii="Times New Roman" w:hAnsi="Times New Roman" w:cs="Times New Roman"/>
                <w:sz w:val="20"/>
                <w:szCs w:val="20"/>
                <w:lang w:val="tr-TR" w:bidi="tr-TR"/>
              </w:rPr>
              <w:t>kriterlerinde</w:t>
            </w:r>
            <w:proofErr w:type="gramEnd"/>
            <w:r>
              <w:rPr>
                <w:rStyle w:val="Gvdemetni200"/>
                <w:rFonts w:ascii="Times New Roman" w:hAnsi="Times New Roman" w:cs="Times New Roman"/>
                <w:sz w:val="20"/>
                <w:szCs w:val="20"/>
                <w:lang w:val="tr-TR" w:bidi="tr-TR"/>
              </w:rPr>
              <w:t>;</w:t>
            </w:r>
          </w:p>
          <w:p w:rsidR="003D4D21" w:rsidRDefault="003D4D21" w:rsidP="001B090B">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p>
          <w:p w:rsidR="003D4D21" w:rsidRDefault="003D4D21" w:rsidP="001B090B">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r>
              <w:rPr>
                <w:rStyle w:val="Gvdemetni200"/>
                <w:rFonts w:ascii="Times New Roman" w:hAnsi="Times New Roman" w:cs="Times New Roman"/>
                <w:sz w:val="20"/>
                <w:szCs w:val="20"/>
                <w:lang w:val="tr-TR" w:bidi="tr-TR"/>
              </w:rPr>
              <w:t>1-) ISO/CEN/TC 67, CEN/TC 67 olarak değiştirildi.</w:t>
            </w:r>
          </w:p>
          <w:p w:rsidR="003D4D21" w:rsidRDefault="003D4D21" w:rsidP="001B090B">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r>
              <w:rPr>
                <w:rStyle w:val="Gvdemetni200"/>
                <w:rFonts w:ascii="Times New Roman" w:hAnsi="Times New Roman" w:cs="Times New Roman"/>
                <w:sz w:val="20"/>
                <w:szCs w:val="20"/>
                <w:lang w:val="tr-TR" w:bidi="tr-TR"/>
              </w:rPr>
              <w:t>2-) Yetkili Kurum ifadesi Bakanlık olarak değiştirildi.</w:t>
            </w:r>
          </w:p>
          <w:p w:rsidR="003D4D21" w:rsidRDefault="003D4D21" w:rsidP="001B090B">
            <w:pPr>
              <w:pStyle w:val="Gvdemetni21"/>
              <w:shd w:val="clear" w:color="auto" w:fill="auto"/>
              <w:tabs>
                <w:tab w:val="left" w:pos="310"/>
              </w:tabs>
              <w:spacing w:line="276" w:lineRule="auto"/>
              <w:ind w:right="-142" w:firstLine="0"/>
              <w:jc w:val="left"/>
              <w:rPr>
                <w:rFonts w:ascii="Times New Roman" w:hAnsi="Times New Roman" w:cs="Times New Roman"/>
                <w:sz w:val="20"/>
                <w:szCs w:val="20"/>
                <w:lang w:bidi="tr-TR"/>
              </w:rPr>
            </w:pPr>
            <w:r>
              <w:rPr>
                <w:rStyle w:val="Gvdemetni200"/>
                <w:rFonts w:ascii="Times New Roman" w:hAnsi="Times New Roman" w:cs="Times New Roman"/>
                <w:sz w:val="20"/>
                <w:szCs w:val="20"/>
                <w:lang w:val="tr-TR" w:bidi="tr-TR"/>
              </w:rPr>
              <w:t xml:space="preserve">3-) Testlerin tercihen değil kesin olarak, </w:t>
            </w:r>
            <w:r w:rsidRPr="006862ED">
              <w:rPr>
                <w:rFonts w:ascii="Times New Roman" w:hAnsi="Times New Roman" w:cs="Times New Roman"/>
                <w:sz w:val="20"/>
                <w:szCs w:val="20"/>
                <w:lang w:bidi="tr-TR"/>
              </w:rPr>
              <w:t>TS EN ISO/IEC 17025</w:t>
            </w:r>
            <w:r>
              <w:rPr>
                <w:rFonts w:ascii="Times New Roman" w:hAnsi="Times New Roman" w:cs="Times New Roman"/>
                <w:sz w:val="20"/>
                <w:szCs w:val="20"/>
                <w:lang w:bidi="tr-TR"/>
              </w:rPr>
              <w:t>’e göre yapılması uygun görülmüştür.</w:t>
            </w:r>
          </w:p>
          <w:p w:rsidR="00F63F1D" w:rsidRDefault="00F63F1D" w:rsidP="001B090B">
            <w:pPr>
              <w:pStyle w:val="Gvdemetni21"/>
              <w:shd w:val="clear" w:color="auto" w:fill="auto"/>
              <w:tabs>
                <w:tab w:val="left" w:pos="310"/>
              </w:tabs>
              <w:spacing w:line="276" w:lineRule="auto"/>
              <w:ind w:right="-142" w:firstLine="0"/>
              <w:jc w:val="left"/>
              <w:rPr>
                <w:rFonts w:ascii="Times New Roman" w:hAnsi="Times New Roman" w:cs="Times New Roman"/>
                <w:color w:val="FF0000"/>
                <w:sz w:val="20"/>
                <w:szCs w:val="20"/>
                <w:lang w:bidi="tr-TR"/>
              </w:rPr>
            </w:pPr>
            <w:r w:rsidRPr="00F63F1D">
              <w:rPr>
                <w:rFonts w:ascii="Times New Roman" w:hAnsi="Times New Roman" w:cs="Times New Roman"/>
                <w:color w:val="FF0000"/>
                <w:sz w:val="20"/>
                <w:szCs w:val="20"/>
                <w:lang w:bidi="tr-TR"/>
              </w:rPr>
              <w:t>4)</w:t>
            </w:r>
            <w:r>
              <w:rPr>
                <w:rFonts w:ascii="Times New Roman" w:hAnsi="Times New Roman" w:cs="Times New Roman"/>
                <w:color w:val="FF0000"/>
                <w:sz w:val="20"/>
                <w:szCs w:val="20"/>
                <w:lang w:bidi="tr-TR"/>
              </w:rPr>
              <w:t xml:space="preserve"> Teknik gereklilikler kapsamında yapılması gereken </w:t>
            </w:r>
            <w:r w:rsidR="00F76F9A">
              <w:rPr>
                <w:rFonts w:ascii="Times New Roman" w:hAnsi="Times New Roman" w:cs="Times New Roman"/>
                <w:color w:val="FF0000"/>
                <w:sz w:val="20"/>
                <w:szCs w:val="20"/>
                <w:lang w:bidi="tr-TR"/>
              </w:rPr>
              <w:t>bazı testler için akreditasyon şartında esneklik getirilmiştir.</w:t>
            </w:r>
          </w:p>
          <w:p w:rsidR="00BF63B2" w:rsidRPr="00F63F1D" w:rsidRDefault="004D6129" w:rsidP="001B090B">
            <w:pPr>
              <w:pStyle w:val="Gvdemetni21"/>
              <w:shd w:val="clear" w:color="auto" w:fill="auto"/>
              <w:tabs>
                <w:tab w:val="left" w:pos="310"/>
              </w:tabs>
              <w:spacing w:line="276" w:lineRule="auto"/>
              <w:ind w:right="-142" w:firstLine="0"/>
              <w:jc w:val="left"/>
              <w:rPr>
                <w:rFonts w:ascii="Times New Roman" w:hAnsi="Times New Roman" w:cs="Times New Roman"/>
                <w:color w:val="FF0000"/>
                <w:sz w:val="20"/>
                <w:szCs w:val="20"/>
                <w:lang w:bidi="tr-TR"/>
              </w:rPr>
            </w:pPr>
            <w:r>
              <w:rPr>
                <w:rFonts w:ascii="Times New Roman" w:hAnsi="Times New Roman" w:cs="Times New Roman"/>
                <w:color w:val="FF0000"/>
                <w:sz w:val="20"/>
                <w:szCs w:val="20"/>
                <w:lang w:bidi="tr-TR"/>
              </w:rPr>
              <w:t xml:space="preserve">5)10’uncu </w:t>
            </w:r>
            <w:proofErr w:type="gramStart"/>
            <w:r>
              <w:rPr>
                <w:rFonts w:ascii="Times New Roman" w:hAnsi="Times New Roman" w:cs="Times New Roman"/>
                <w:color w:val="FF0000"/>
                <w:sz w:val="20"/>
                <w:szCs w:val="20"/>
                <w:lang w:bidi="tr-TR"/>
              </w:rPr>
              <w:t>kriter</w:t>
            </w:r>
            <w:proofErr w:type="gramEnd"/>
            <w:r>
              <w:rPr>
                <w:rFonts w:ascii="Times New Roman" w:hAnsi="Times New Roman" w:cs="Times New Roman"/>
                <w:color w:val="FF0000"/>
                <w:sz w:val="20"/>
                <w:szCs w:val="20"/>
                <w:lang w:bidi="tr-TR"/>
              </w:rPr>
              <w:t xml:space="preserve"> olan mevzuata uygunluk bir zorunluluk olarak eklenmiştir. Çevre mevzuatı kapsamındaki yükümlüklerini sağlamayan işletmelerin ürünlerine çevre etiketi verilmeyecektir.</w:t>
            </w:r>
          </w:p>
          <w:p w:rsidR="003D4D21" w:rsidRPr="003F1041" w:rsidRDefault="003D4D21" w:rsidP="001B090B">
            <w:pPr>
              <w:pStyle w:val="Gvdemetni21"/>
              <w:shd w:val="clear" w:color="auto" w:fill="auto"/>
              <w:tabs>
                <w:tab w:val="left" w:pos="310"/>
              </w:tabs>
              <w:spacing w:line="276" w:lineRule="auto"/>
              <w:ind w:right="-142" w:firstLine="0"/>
              <w:jc w:val="left"/>
              <w:rPr>
                <w:rStyle w:val="Gvdemetni200"/>
                <w:rFonts w:ascii="Times New Roman" w:hAnsi="Times New Roman" w:cs="Times New Roman"/>
                <w:sz w:val="20"/>
                <w:szCs w:val="20"/>
                <w:lang w:val="tr-TR" w:bidi="tr-TR"/>
              </w:rPr>
            </w:pP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1B090B" w:rsidRDefault="001B090B" w:rsidP="001B090B">
            <w:pPr>
              <w:pStyle w:val="YnetmelikNormal"/>
              <w:spacing w:beforeLines="0" w:before="0" w:afterLines="0" w:after="0"/>
              <w:ind w:right="126"/>
              <w:rPr>
                <w:b/>
                <w:spacing w:val="-2"/>
              </w:rPr>
            </w:pPr>
            <w:r w:rsidRPr="003F1041">
              <w:rPr>
                <w:b/>
                <w:spacing w:val="-2"/>
              </w:rPr>
              <w:t>Kriter.1.1</w:t>
            </w:r>
            <w:r w:rsidR="006862ED">
              <w:rPr>
                <w:b/>
                <w:spacing w:val="-2"/>
              </w:rPr>
              <w:t xml:space="preserve"> Çıkarma Yöntemi</w:t>
            </w:r>
          </w:p>
          <w:p w:rsidR="0001594A" w:rsidRPr="003F1041" w:rsidRDefault="0001594A" w:rsidP="001B090B">
            <w:pPr>
              <w:pStyle w:val="YnetmelikNormal"/>
              <w:spacing w:beforeLines="0" w:before="0" w:afterLines="0" w:after="0"/>
              <w:ind w:right="126"/>
              <w:rPr>
                <w:b/>
                <w:spacing w:val="-2"/>
              </w:rPr>
            </w:pPr>
          </w:p>
          <w:p w:rsidR="002571EF" w:rsidRPr="003F1041" w:rsidRDefault="002571EF" w:rsidP="001B090B">
            <w:pPr>
              <w:pStyle w:val="YnetmelikNormal"/>
              <w:spacing w:beforeLines="0" w:before="0" w:afterLines="0" w:after="0"/>
              <w:ind w:right="126"/>
              <w:rPr>
                <w:rStyle w:val="Gvdemetni200"/>
                <w:rFonts w:ascii="Times New Roman" w:hAnsi="Times New Roman" w:cs="Times New Roman"/>
                <w:sz w:val="20"/>
                <w:szCs w:val="20"/>
              </w:rPr>
            </w:pPr>
            <w:r w:rsidRPr="003F1041">
              <w:rPr>
                <w:spacing w:val="-2"/>
              </w:rPr>
              <w:t>a)</w:t>
            </w:r>
            <w:r w:rsidRPr="003F1041">
              <w:rPr>
                <w:rStyle w:val="Gvdemetni200"/>
                <w:rFonts w:ascii="Times New Roman" w:hAnsi="Times New Roman" w:cs="Times New Roman"/>
                <w:sz w:val="20"/>
                <w:szCs w:val="20"/>
              </w:rPr>
              <w:t xml:space="preserve">ÇED </w:t>
            </w:r>
            <w:proofErr w:type="spellStart"/>
            <w:r w:rsidRPr="003F1041">
              <w:rPr>
                <w:rStyle w:val="Gvdemetni200"/>
                <w:rFonts w:ascii="Times New Roman" w:hAnsi="Times New Roman" w:cs="Times New Roman"/>
                <w:sz w:val="20"/>
                <w:szCs w:val="20"/>
              </w:rPr>
              <w:t>Olumlu</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Kararı</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veya</w:t>
            </w:r>
            <w:proofErr w:type="spellEnd"/>
            <w:r w:rsidRPr="003F1041">
              <w:rPr>
                <w:rStyle w:val="Gvdemetni200"/>
                <w:rFonts w:ascii="Times New Roman" w:hAnsi="Times New Roman" w:cs="Times New Roman"/>
                <w:sz w:val="20"/>
                <w:szCs w:val="20"/>
              </w:rPr>
              <w:t xml:space="preserve"> ÇED </w:t>
            </w:r>
            <w:proofErr w:type="spellStart"/>
            <w:r w:rsidRPr="003F1041">
              <w:rPr>
                <w:rStyle w:val="Gvdemetni200"/>
                <w:rFonts w:ascii="Times New Roman" w:hAnsi="Times New Roman" w:cs="Times New Roman"/>
                <w:sz w:val="20"/>
                <w:szCs w:val="20"/>
              </w:rPr>
              <w:t>Gerekli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Değildir</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Kararı</w:t>
            </w:r>
            <w:proofErr w:type="spellEnd"/>
          </w:p>
          <w:p w:rsidR="002571EF" w:rsidRPr="003F1041" w:rsidRDefault="002571EF" w:rsidP="001B090B">
            <w:pPr>
              <w:pStyle w:val="YnetmelikNormal"/>
              <w:spacing w:beforeLines="0" w:before="0" w:afterLines="0" w:after="0"/>
              <w:ind w:right="126"/>
              <w:rPr>
                <w:rStyle w:val="Gvdemetni200"/>
                <w:rFonts w:ascii="Times New Roman" w:hAnsi="Times New Roman" w:cs="Times New Roman"/>
                <w:sz w:val="20"/>
                <w:szCs w:val="20"/>
              </w:rPr>
            </w:pPr>
            <w:r w:rsidRPr="003F1041">
              <w:rPr>
                <w:rStyle w:val="Gvdemetni200"/>
                <w:rFonts w:ascii="Times New Roman" w:hAnsi="Times New Roman" w:cs="Times New Roman"/>
                <w:sz w:val="20"/>
                <w:szCs w:val="20"/>
              </w:rPr>
              <w:t xml:space="preserve">b)Ham </w:t>
            </w:r>
            <w:proofErr w:type="spellStart"/>
            <w:r w:rsidRPr="003F1041">
              <w:rPr>
                <w:rStyle w:val="Gvdemetni200"/>
                <w:rFonts w:ascii="Times New Roman" w:hAnsi="Times New Roman" w:cs="Times New Roman"/>
                <w:sz w:val="20"/>
                <w:szCs w:val="20"/>
              </w:rPr>
              <w:t>madde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sahasının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taş</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ocağı</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yerini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gösteren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topoğrafı</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harita</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ve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uydu</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görüntüsü</w:t>
            </w:r>
            <w:proofErr w:type="spellEnd"/>
          </w:p>
          <w:p w:rsidR="002571EF" w:rsidRPr="003F1041" w:rsidRDefault="002571EF" w:rsidP="001B090B">
            <w:pPr>
              <w:pStyle w:val="YnetmelikNormal"/>
              <w:spacing w:beforeLines="0" w:before="0" w:afterLines="0" w:after="0"/>
              <w:ind w:right="126"/>
              <w:rPr>
                <w:rStyle w:val="Gvdemetni200"/>
                <w:rFonts w:ascii="Times New Roman" w:hAnsi="Times New Roman" w:cs="Times New Roman"/>
                <w:sz w:val="20"/>
                <w:szCs w:val="20"/>
              </w:rPr>
            </w:pPr>
            <w:r w:rsidRPr="003F1041">
              <w:rPr>
                <w:rStyle w:val="Gvdemetni200"/>
                <w:rFonts w:ascii="Times New Roman" w:hAnsi="Times New Roman" w:cs="Times New Roman"/>
                <w:sz w:val="20"/>
                <w:szCs w:val="20"/>
              </w:rPr>
              <w:t xml:space="preserve">c)Çevre </w:t>
            </w:r>
            <w:proofErr w:type="spellStart"/>
            <w:r w:rsidRPr="003F1041">
              <w:rPr>
                <w:rStyle w:val="Gvdemetni200"/>
                <w:rFonts w:ascii="Times New Roman" w:hAnsi="Times New Roman" w:cs="Times New Roman"/>
                <w:sz w:val="20"/>
                <w:szCs w:val="20"/>
              </w:rPr>
              <w:t>Düzeni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Planı</w:t>
            </w:r>
            <w:proofErr w:type="spellEnd"/>
          </w:p>
          <w:p w:rsidR="002571EF" w:rsidRPr="003F1041" w:rsidRDefault="002571EF" w:rsidP="001B090B">
            <w:pPr>
              <w:pStyle w:val="YnetmelikNormal"/>
              <w:spacing w:beforeLines="0" w:before="0" w:afterLines="0" w:after="0"/>
              <w:ind w:right="126"/>
              <w:rPr>
                <w:rStyle w:val="Gvdemetni200"/>
                <w:rFonts w:ascii="Times New Roman" w:hAnsi="Times New Roman" w:cs="Times New Roman"/>
                <w:sz w:val="20"/>
                <w:szCs w:val="20"/>
              </w:rPr>
            </w:pPr>
            <w:r w:rsidRPr="003F1041">
              <w:rPr>
                <w:rStyle w:val="Gvdemetni200"/>
                <w:rFonts w:ascii="Times New Roman" w:hAnsi="Times New Roman" w:cs="Times New Roman"/>
                <w:sz w:val="20"/>
                <w:szCs w:val="20"/>
              </w:rPr>
              <w:t>ç)</w:t>
            </w:r>
            <w:proofErr w:type="spellStart"/>
            <w:r w:rsidRPr="003F1041">
              <w:rPr>
                <w:rStyle w:val="Gvdemetni200"/>
                <w:rFonts w:ascii="Times New Roman" w:hAnsi="Times New Roman" w:cs="Times New Roman"/>
                <w:sz w:val="20"/>
                <w:szCs w:val="20"/>
              </w:rPr>
              <w:t>İş</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Yeri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Açma</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ve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Çalıştırma</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Ruhsatı</w:t>
            </w:r>
            <w:proofErr w:type="spellEnd"/>
          </w:p>
          <w:p w:rsidR="002571EF" w:rsidRPr="003F1041" w:rsidRDefault="002571EF" w:rsidP="001B090B">
            <w:pPr>
              <w:pStyle w:val="YnetmelikNormal"/>
              <w:spacing w:beforeLines="0" w:before="0" w:afterLines="0" w:after="0"/>
              <w:ind w:right="126"/>
              <w:rPr>
                <w:rStyle w:val="Gvdemetni200"/>
                <w:rFonts w:ascii="Times New Roman" w:hAnsi="Times New Roman" w:cs="Times New Roman"/>
                <w:sz w:val="20"/>
                <w:szCs w:val="20"/>
              </w:rPr>
            </w:pPr>
            <w:r w:rsidRPr="003F1041">
              <w:rPr>
                <w:rStyle w:val="Gvdemetni200"/>
                <w:rFonts w:ascii="Times New Roman" w:hAnsi="Times New Roman" w:cs="Times New Roman"/>
                <w:sz w:val="20"/>
                <w:szCs w:val="20"/>
              </w:rPr>
              <w:t>d)</w:t>
            </w:r>
            <w:proofErr w:type="spellStart"/>
            <w:r w:rsidRPr="003F1041">
              <w:rPr>
                <w:rStyle w:val="Gvdemetni200"/>
                <w:rFonts w:ascii="Times New Roman" w:hAnsi="Times New Roman" w:cs="Times New Roman"/>
                <w:sz w:val="20"/>
                <w:szCs w:val="20"/>
              </w:rPr>
              <w:t>İşletme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Ruhsatı</w:t>
            </w:r>
            <w:proofErr w:type="spellEnd"/>
          </w:p>
          <w:p w:rsidR="00F61C53" w:rsidRPr="003F1041" w:rsidRDefault="002571EF" w:rsidP="001B090B">
            <w:pPr>
              <w:pStyle w:val="YnetmelikNormal"/>
              <w:spacing w:beforeLines="0" w:before="0" w:afterLines="0" w:after="0"/>
              <w:ind w:right="126"/>
              <w:rPr>
                <w:rStyle w:val="Gvdemetni200"/>
                <w:rFonts w:ascii="Times New Roman" w:hAnsi="Times New Roman" w:cs="Times New Roman"/>
                <w:color w:val="000000"/>
                <w:sz w:val="20"/>
                <w:szCs w:val="20"/>
                <w:lang w:val="tr-TR" w:bidi="tr-TR"/>
              </w:rPr>
            </w:pPr>
            <w:r w:rsidRPr="003F1041">
              <w:rPr>
                <w:rStyle w:val="Gvdemetni200"/>
                <w:rFonts w:ascii="Times New Roman" w:hAnsi="Times New Roman" w:cs="Times New Roman"/>
                <w:color w:val="000000"/>
                <w:sz w:val="20"/>
                <w:szCs w:val="20"/>
                <w:lang w:val="tr-TR" w:bidi="tr-TR"/>
              </w:rPr>
              <w:t>e)Doğaya Yeniden Kazandırma Planı</w:t>
            </w:r>
          </w:p>
          <w:p w:rsidR="003F1041" w:rsidRPr="003F1041" w:rsidRDefault="003F1041" w:rsidP="001B090B">
            <w:pPr>
              <w:pStyle w:val="YnetmelikNormal"/>
              <w:spacing w:beforeLines="0" w:before="0" w:afterLines="0" w:after="0"/>
              <w:ind w:right="126"/>
              <w:rPr>
                <w:rStyle w:val="Gvdemetni200"/>
                <w:rFonts w:ascii="Times New Roman" w:hAnsi="Times New Roman" w:cs="Times New Roman"/>
                <w:color w:val="000000"/>
                <w:sz w:val="20"/>
                <w:szCs w:val="20"/>
                <w:lang w:val="tr-TR" w:bidi="tr-TR"/>
              </w:rPr>
            </w:pPr>
          </w:p>
          <w:p w:rsidR="003F1041" w:rsidRPr="003F1041" w:rsidRDefault="003F1041" w:rsidP="003F1041">
            <w:pPr>
              <w:pStyle w:val="YnetmelikNormal"/>
            </w:pPr>
            <w:proofErr w:type="spellStart"/>
            <w:r w:rsidRPr="003F1041">
              <w:rPr>
                <w:rStyle w:val="Gvdemetni2talik"/>
                <w:rFonts w:ascii="Times New Roman" w:hAnsi="Times New Roman" w:cs="Times New Roman"/>
                <w:sz w:val="20"/>
                <w:szCs w:val="20"/>
              </w:rPr>
              <w:lastRenderedPageBreak/>
              <w:t>Değerlendirme</w:t>
            </w:r>
            <w:proofErr w:type="spellEnd"/>
            <w:r w:rsidRPr="003F1041">
              <w:rPr>
                <w:rStyle w:val="Gvdemetni2talik"/>
                <w:rFonts w:ascii="Times New Roman" w:hAnsi="Times New Roman" w:cs="Times New Roman"/>
                <w:sz w:val="20"/>
                <w:szCs w:val="20"/>
              </w:rPr>
              <w:t xml:space="preserve"> </w:t>
            </w:r>
            <w:proofErr w:type="spellStart"/>
            <w:r w:rsidRPr="003F1041">
              <w:rPr>
                <w:rStyle w:val="Gvdemetni2talik"/>
                <w:rFonts w:ascii="Times New Roman" w:hAnsi="Times New Roman" w:cs="Times New Roman"/>
                <w:sz w:val="20"/>
                <w:szCs w:val="20"/>
              </w:rPr>
              <w:t>ve</w:t>
            </w:r>
            <w:proofErr w:type="spellEnd"/>
            <w:r w:rsidRPr="003F1041">
              <w:rPr>
                <w:rStyle w:val="Gvdemetni2talik"/>
                <w:rFonts w:ascii="Times New Roman" w:hAnsi="Times New Roman" w:cs="Times New Roman"/>
                <w:sz w:val="20"/>
                <w:szCs w:val="20"/>
              </w:rPr>
              <w:t xml:space="preserve"> </w:t>
            </w:r>
            <w:proofErr w:type="spellStart"/>
            <w:r w:rsidRPr="003F1041">
              <w:rPr>
                <w:rStyle w:val="Gvdemetni2talik"/>
                <w:rFonts w:ascii="Times New Roman" w:hAnsi="Times New Roman" w:cs="Times New Roman"/>
                <w:sz w:val="20"/>
                <w:szCs w:val="20"/>
              </w:rPr>
              <w:t>doğrulama</w:t>
            </w:r>
            <w:proofErr w:type="spellEnd"/>
            <w:r w:rsidRPr="003F1041">
              <w:rPr>
                <w:rStyle w:val="Gvdemetni2talik"/>
                <w:rFonts w:ascii="Times New Roman" w:hAnsi="Times New Roman" w:cs="Times New Roman"/>
                <w:sz w:val="20"/>
                <w:szCs w:val="20"/>
              </w:rPr>
              <w:t>:</w:t>
            </w:r>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Başvuru</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sahibi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alanın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bir</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haritası</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dahil</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olmak</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üzere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ilgili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veri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ve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belgeleri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temin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edecektir</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Çıkarma</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faaliyeti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doğrudan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üreticiler</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tarafından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yönetilmiyorsa</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dokümantasyon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kil</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ocağı</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işletmesinden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talep</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edilecektir</w:t>
            </w:r>
            <w:proofErr w:type="spellEnd"/>
            <w:r w:rsidRPr="003F1041">
              <w:rPr>
                <w:rStyle w:val="Gvdemetni200"/>
                <w:rFonts w:ascii="Times New Roman" w:hAnsi="Times New Roman" w:cs="Times New Roman"/>
                <w:sz w:val="20"/>
                <w:szCs w:val="20"/>
              </w:rPr>
              <w:t>.</w:t>
            </w:r>
          </w:p>
          <w:p w:rsidR="003F1041" w:rsidRPr="003F1041" w:rsidRDefault="003F1041" w:rsidP="001B090B">
            <w:pPr>
              <w:pStyle w:val="YnetmelikNormal"/>
              <w:spacing w:beforeLines="0" w:before="0" w:afterLines="0" w:after="0"/>
              <w:ind w:right="126"/>
              <w:rPr>
                <w:spacing w:val="-2"/>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B090B" w:rsidRPr="003F1041" w:rsidRDefault="002571EF" w:rsidP="001B090B">
            <w:pPr>
              <w:pStyle w:val="YnetmelikNormal"/>
              <w:ind w:right="126"/>
              <w:rPr>
                <w:rStyle w:val="Gvdemetni200"/>
                <w:rFonts w:ascii="Times New Roman" w:hAnsi="Times New Roman" w:cs="Times New Roman"/>
                <w:sz w:val="20"/>
                <w:szCs w:val="20"/>
              </w:rPr>
            </w:pPr>
            <w:r w:rsidRPr="003F1041">
              <w:rPr>
                <w:rStyle w:val="Gvdemetni200"/>
                <w:rFonts w:ascii="Times New Roman" w:hAnsi="Times New Roman" w:cs="Times New Roman"/>
                <w:sz w:val="20"/>
                <w:szCs w:val="20"/>
              </w:rPr>
              <w:lastRenderedPageBreak/>
              <w:t xml:space="preserve">a) ÇED </w:t>
            </w:r>
            <w:proofErr w:type="spellStart"/>
            <w:r w:rsidRPr="003F1041">
              <w:rPr>
                <w:rStyle w:val="Gvdemetni200"/>
                <w:rFonts w:ascii="Times New Roman" w:hAnsi="Times New Roman" w:cs="Times New Roman"/>
                <w:sz w:val="20"/>
                <w:szCs w:val="20"/>
              </w:rPr>
              <w:t>Olumlu</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Kararı</w:t>
            </w:r>
            <w:proofErr w:type="spellEnd"/>
            <w:r w:rsidRPr="003F1041">
              <w:rPr>
                <w:rStyle w:val="Gvdemetni200"/>
                <w:rFonts w:ascii="Times New Roman" w:hAnsi="Times New Roman" w:cs="Times New Roman"/>
                <w:sz w:val="20"/>
                <w:szCs w:val="20"/>
              </w:rPr>
              <w:t xml:space="preserve">, ÇED </w:t>
            </w:r>
            <w:proofErr w:type="spellStart"/>
            <w:r w:rsidRPr="003F1041">
              <w:rPr>
                <w:rStyle w:val="Gvdemetni200"/>
                <w:rFonts w:ascii="Times New Roman" w:hAnsi="Times New Roman" w:cs="Times New Roman"/>
                <w:sz w:val="20"/>
                <w:szCs w:val="20"/>
              </w:rPr>
              <w:t>Gerekli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Değildir</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Kararı</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veya</w:t>
            </w:r>
            <w:proofErr w:type="spellEnd"/>
            <w:r w:rsidRPr="003F1041">
              <w:rPr>
                <w:rStyle w:val="Gvdemetni200"/>
                <w:rFonts w:ascii="Times New Roman" w:hAnsi="Times New Roman" w:cs="Times New Roman"/>
                <w:sz w:val="20"/>
                <w:szCs w:val="20"/>
              </w:rPr>
              <w:t xml:space="preserve"> ÇED </w:t>
            </w:r>
            <w:proofErr w:type="spellStart"/>
            <w:r w:rsidRPr="003F1041">
              <w:rPr>
                <w:rStyle w:val="Gvdemetni200"/>
                <w:rFonts w:ascii="Times New Roman" w:hAnsi="Times New Roman" w:cs="Times New Roman"/>
                <w:sz w:val="20"/>
                <w:szCs w:val="20"/>
              </w:rPr>
              <w:t>Görüşü</w:t>
            </w:r>
            <w:proofErr w:type="spellEnd"/>
          </w:p>
          <w:p w:rsidR="002571EF" w:rsidRPr="003F1041" w:rsidRDefault="002571EF" w:rsidP="001B090B">
            <w:pPr>
              <w:pStyle w:val="YnetmelikNormal"/>
              <w:ind w:right="126"/>
              <w:rPr>
                <w:rStyle w:val="Gvdemetni200"/>
                <w:rFonts w:ascii="Times New Roman" w:hAnsi="Times New Roman" w:cs="Times New Roman"/>
                <w:sz w:val="20"/>
                <w:szCs w:val="20"/>
              </w:rPr>
            </w:pPr>
            <w:r w:rsidRPr="003F1041">
              <w:rPr>
                <w:rStyle w:val="Gvdemetni200"/>
                <w:rFonts w:ascii="Times New Roman" w:hAnsi="Times New Roman" w:cs="Times New Roman"/>
                <w:sz w:val="20"/>
                <w:szCs w:val="20"/>
              </w:rPr>
              <w:t xml:space="preserve">b) Ham </w:t>
            </w:r>
            <w:proofErr w:type="spellStart"/>
            <w:r w:rsidRPr="003F1041">
              <w:rPr>
                <w:rStyle w:val="Gvdemetni200"/>
                <w:rFonts w:ascii="Times New Roman" w:hAnsi="Times New Roman" w:cs="Times New Roman"/>
                <w:sz w:val="20"/>
                <w:szCs w:val="20"/>
              </w:rPr>
              <w:t>madde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sahasının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taş</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ocağı</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yerini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gösteren</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topoğrafik</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harita</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ve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uydu</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görüntüsü</w:t>
            </w:r>
            <w:proofErr w:type="spellEnd"/>
          </w:p>
          <w:p w:rsidR="002571EF" w:rsidRPr="003F1041" w:rsidRDefault="002571EF" w:rsidP="002571EF">
            <w:pPr>
              <w:pStyle w:val="YnetmelikNormal"/>
              <w:spacing w:beforeLines="0" w:before="0" w:afterLines="0" w:after="0"/>
              <w:ind w:right="126"/>
              <w:rPr>
                <w:rStyle w:val="Gvdemetni200"/>
                <w:rFonts w:ascii="Times New Roman" w:hAnsi="Times New Roman" w:cs="Times New Roman"/>
                <w:sz w:val="20"/>
                <w:szCs w:val="20"/>
              </w:rPr>
            </w:pPr>
            <w:r w:rsidRPr="003F1041">
              <w:rPr>
                <w:rStyle w:val="Gvdemetni200"/>
                <w:rFonts w:ascii="Times New Roman" w:hAnsi="Times New Roman" w:cs="Times New Roman"/>
                <w:sz w:val="20"/>
                <w:szCs w:val="20"/>
              </w:rPr>
              <w:t xml:space="preserve">c)  </w:t>
            </w:r>
            <w:proofErr w:type="spellStart"/>
            <w:r w:rsidRPr="003F1041">
              <w:rPr>
                <w:rStyle w:val="Gvdemetni200"/>
                <w:rFonts w:ascii="Times New Roman" w:hAnsi="Times New Roman" w:cs="Times New Roman"/>
                <w:sz w:val="20"/>
                <w:szCs w:val="20"/>
              </w:rPr>
              <w:t>İş</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Yeri</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Açma</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ve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Çalıştırma</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Ruhsatı</w:t>
            </w:r>
            <w:proofErr w:type="spellEnd"/>
          </w:p>
          <w:p w:rsidR="002571EF" w:rsidRPr="003F1041" w:rsidRDefault="002571EF" w:rsidP="002571EF">
            <w:pPr>
              <w:pStyle w:val="YnetmelikNormal"/>
              <w:spacing w:beforeLines="0" w:before="0" w:afterLines="0" w:after="0"/>
              <w:ind w:right="126"/>
              <w:rPr>
                <w:rStyle w:val="Gvdemetni200"/>
                <w:rFonts w:ascii="Times New Roman" w:hAnsi="Times New Roman" w:cs="Times New Roman"/>
                <w:sz w:val="20"/>
                <w:szCs w:val="20"/>
              </w:rPr>
            </w:pPr>
            <w:r w:rsidRPr="003F1041">
              <w:rPr>
                <w:rStyle w:val="Gvdemetni200"/>
                <w:rFonts w:ascii="Times New Roman" w:hAnsi="Times New Roman" w:cs="Times New Roman"/>
                <w:sz w:val="20"/>
                <w:szCs w:val="20"/>
              </w:rPr>
              <w:t xml:space="preserve">ç)  </w:t>
            </w:r>
            <w:proofErr w:type="spellStart"/>
            <w:r w:rsidRPr="003F1041">
              <w:rPr>
                <w:rStyle w:val="Gvdemetni200"/>
                <w:rFonts w:ascii="Times New Roman" w:hAnsi="Times New Roman" w:cs="Times New Roman"/>
                <w:sz w:val="20"/>
                <w:szCs w:val="20"/>
              </w:rPr>
              <w:t>İşletme</w:t>
            </w:r>
            <w:proofErr w:type="spellEnd"/>
            <w:r w:rsidRPr="003F1041">
              <w:rPr>
                <w:rStyle w:val="Gvdemetni200"/>
                <w:rFonts w:ascii="Times New Roman" w:hAnsi="Times New Roman" w:cs="Times New Roman"/>
                <w:sz w:val="20"/>
                <w:szCs w:val="20"/>
              </w:rPr>
              <w:t xml:space="preserve"> </w:t>
            </w:r>
            <w:proofErr w:type="spellStart"/>
            <w:r w:rsidRPr="003F1041">
              <w:rPr>
                <w:rStyle w:val="Gvdemetni200"/>
                <w:rFonts w:ascii="Times New Roman" w:hAnsi="Times New Roman" w:cs="Times New Roman"/>
                <w:sz w:val="20"/>
                <w:szCs w:val="20"/>
              </w:rPr>
              <w:t>Ruhsatı</w:t>
            </w:r>
            <w:proofErr w:type="spellEnd"/>
          </w:p>
          <w:p w:rsidR="00F61C53" w:rsidRPr="003F1041" w:rsidRDefault="002571EF" w:rsidP="002571EF">
            <w:pPr>
              <w:spacing w:beforeLines="60" w:before="144" w:afterLines="60" w:after="144" w:line="276" w:lineRule="auto"/>
              <w:ind w:right="-141"/>
              <w:jc w:val="both"/>
              <w:rPr>
                <w:rStyle w:val="Gvdemetni200"/>
                <w:rFonts w:ascii="Times New Roman" w:hAnsi="Times New Roman" w:cs="Times New Roman"/>
                <w:color w:val="000000"/>
                <w:sz w:val="20"/>
                <w:szCs w:val="20"/>
                <w:lang w:bidi="tr-TR"/>
              </w:rPr>
            </w:pPr>
            <w:r w:rsidRPr="003F1041">
              <w:rPr>
                <w:rStyle w:val="Gvdemetni200"/>
                <w:rFonts w:ascii="Times New Roman" w:hAnsi="Times New Roman" w:cs="Times New Roman"/>
                <w:color w:val="000000"/>
                <w:sz w:val="20"/>
                <w:szCs w:val="20"/>
                <w:lang w:bidi="tr-TR"/>
              </w:rPr>
              <w:t xml:space="preserve">d)  </w:t>
            </w:r>
            <w:proofErr w:type="spellStart"/>
            <w:r w:rsidRPr="003F1041">
              <w:rPr>
                <w:rStyle w:val="Gvdemetni200"/>
                <w:rFonts w:ascii="Times New Roman" w:hAnsi="Times New Roman" w:cs="Times New Roman"/>
                <w:color w:val="000000"/>
                <w:sz w:val="20"/>
                <w:szCs w:val="20"/>
                <w:lang w:bidi="tr-TR"/>
              </w:rPr>
              <w:t>Doğaya</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Yeniden</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Kazandırma</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Planı</w:t>
            </w:r>
            <w:proofErr w:type="spellEnd"/>
          </w:p>
          <w:p w:rsidR="003F1041" w:rsidRPr="003F1041" w:rsidRDefault="003F1041" w:rsidP="002571EF">
            <w:pPr>
              <w:spacing w:beforeLines="60" w:before="144" w:afterLines="60" w:after="144" w:line="276" w:lineRule="auto"/>
              <w:ind w:right="-141"/>
              <w:jc w:val="both"/>
              <w:rPr>
                <w:rStyle w:val="Gvdemetni200"/>
                <w:rFonts w:ascii="Times New Roman" w:hAnsi="Times New Roman" w:cs="Times New Roman"/>
                <w:sz w:val="20"/>
                <w:szCs w:val="20"/>
                <w:lang w:val="tr-TR" w:bidi="tr-TR"/>
              </w:rPr>
            </w:pPr>
            <w:proofErr w:type="spellStart"/>
            <w:r w:rsidRPr="003F1041">
              <w:rPr>
                <w:rStyle w:val="Gvdemetni200"/>
                <w:rFonts w:ascii="Times New Roman" w:hAnsi="Times New Roman" w:cs="Times New Roman"/>
                <w:sz w:val="20"/>
                <w:szCs w:val="20"/>
                <w:lang w:bidi="tr-TR"/>
              </w:rPr>
              <w:t>Başvuru</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sahibi</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alanın</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bir</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haritası</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dahil</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olmak</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üzere</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ilgili</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veri</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ve</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belgeleri</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temin</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lastRenderedPageBreak/>
              <w:t>edecektir</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Çıkarma</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faaliyeti</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doğrudan</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üreticiler</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tarafından</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yönetilmiyorsa</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dokümantasyon</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maden</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ocağı</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işletmesinden</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talep</w:t>
            </w:r>
            <w:proofErr w:type="spellEnd"/>
            <w:r w:rsidRPr="003F1041">
              <w:rPr>
                <w:rStyle w:val="Gvdemetni200"/>
                <w:rFonts w:ascii="Times New Roman" w:hAnsi="Times New Roman" w:cs="Times New Roman"/>
                <w:sz w:val="20"/>
                <w:szCs w:val="20"/>
                <w:lang w:bidi="tr-TR"/>
              </w:rPr>
              <w:t xml:space="preserve"> </w:t>
            </w:r>
            <w:proofErr w:type="spellStart"/>
            <w:r w:rsidRPr="003F1041">
              <w:rPr>
                <w:rStyle w:val="Gvdemetni200"/>
                <w:rFonts w:ascii="Times New Roman" w:hAnsi="Times New Roman" w:cs="Times New Roman"/>
                <w:sz w:val="20"/>
                <w:szCs w:val="20"/>
                <w:lang w:bidi="tr-TR"/>
              </w:rPr>
              <w:t>edilecektir</w:t>
            </w:r>
            <w:proofErr w:type="spellEnd"/>
            <w:r w:rsidRPr="003F1041">
              <w:rPr>
                <w:rStyle w:val="Gvdemetni200"/>
                <w:rFonts w:ascii="Times New Roman" w:hAnsi="Times New Roman" w:cs="Times New Roman"/>
                <w:sz w:val="20"/>
                <w:szCs w:val="20"/>
                <w:lang w:bidi="tr-TR"/>
              </w:rPr>
              <w:t>.</w:t>
            </w:r>
            <w:r w:rsidRPr="003F1041">
              <w:t xml:space="preserve"> 23.01.2010 tarih ve 27471 sayılı </w:t>
            </w:r>
            <w:r w:rsidRPr="003F1041">
              <w:rPr>
                <w:color w:val="000000"/>
              </w:rPr>
              <w:t>Madencilik Faaliyetleri İle Bozulan Arazilerin Doğaya Yeniden Kazandırılması Yönetmeliği kapsamında “</w:t>
            </w:r>
            <w:proofErr w:type="spellStart"/>
            <w:r w:rsidRPr="003F1041">
              <w:rPr>
                <w:rStyle w:val="Gvdemetni200"/>
                <w:rFonts w:ascii="Times New Roman" w:hAnsi="Times New Roman" w:cs="Times New Roman"/>
                <w:color w:val="000000"/>
                <w:sz w:val="20"/>
                <w:szCs w:val="20"/>
                <w:lang w:bidi="tr-TR"/>
              </w:rPr>
              <w:t>Doğaya</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Yeniden</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Kazandırma</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Planı</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sunulmalıdır</w:t>
            </w:r>
            <w:proofErr w:type="spellEnd"/>
            <w:r w:rsidRPr="003F1041">
              <w:rPr>
                <w:rStyle w:val="Gvdemetni200"/>
                <w:rFonts w:ascii="Times New Roman" w:hAnsi="Times New Roman" w:cs="Times New Roman"/>
                <w:color w:val="000000"/>
                <w:sz w:val="20"/>
                <w:szCs w:val="20"/>
                <w:lang w:bidi="tr-TR"/>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2571EF" w:rsidRPr="003F1041" w:rsidRDefault="002571EF" w:rsidP="0030689C">
            <w:pPr>
              <w:ind w:right="10"/>
              <w:jc w:val="both"/>
              <w:rPr>
                <w:spacing w:val="-2"/>
              </w:rPr>
            </w:pPr>
          </w:p>
          <w:p w:rsidR="002571EF" w:rsidRPr="003F1041" w:rsidRDefault="003D4D21" w:rsidP="0030689C">
            <w:pPr>
              <w:ind w:right="10"/>
              <w:jc w:val="both"/>
              <w:rPr>
                <w:spacing w:val="-2"/>
              </w:rPr>
            </w:pPr>
            <w:r>
              <w:rPr>
                <w:spacing w:val="-2"/>
              </w:rPr>
              <w:t>1) ÇED</w:t>
            </w:r>
            <w:r w:rsidR="002571EF" w:rsidRPr="003F1041">
              <w:rPr>
                <w:spacing w:val="-2"/>
              </w:rPr>
              <w:t xml:space="preserve"> Görüşü eklendi.</w:t>
            </w:r>
          </w:p>
          <w:p w:rsidR="002571EF" w:rsidRPr="003F1041" w:rsidRDefault="002571EF" w:rsidP="0030689C">
            <w:pPr>
              <w:ind w:right="10"/>
              <w:jc w:val="both"/>
              <w:rPr>
                <w:spacing w:val="-2"/>
              </w:rPr>
            </w:pPr>
          </w:p>
          <w:p w:rsidR="002571EF" w:rsidRPr="003F1041" w:rsidRDefault="002571EF" w:rsidP="0030689C">
            <w:pPr>
              <w:ind w:right="10"/>
              <w:jc w:val="both"/>
              <w:rPr>
                <w:spacing w:val="-2"/>
              </w:rPr>
            </w:pPr>
          </w:p>
          <w:p w:rsidR="00F61C53" w:rsidRPr="003F1041" w:rsidRDefault="003D4D21" w:rsidP="0030689C">
            <w:pPr>
              <w:ind w:right="10"/>
              <w:jc w:val="both"/>
              <w:rPr>
                <w:spacing w:val="-2"/>
              </w:rPr>
            </w:pPr>
            <w:r>
              <w:rPr>
                <w:spacing w:val="-2"/>
              </w:rPr>
              <w:t xml:space="preserve">2) </w:t>
            </w:r>
            <w:r w:rsidR="002571EF" w:rsidRPr="003F1041">
              <w:rPr>
                <w:spacing w:val="-2"/>
              </w:rPr>
              <w:t>Çevre Düzeni Planı çıkarıldı.</w:t>
            </w:r>
          </w:p>
          <w:p w:rsidR="003F1041" w:rsidRPr="003F1041" w:rsidRDefault="003F1041" w:rsidP="0030689C">
            <w:pPr>
              <w:ind w:right="10"/>
              <w:jc w:val="both"/>
              <w:rPr>
                <w:spacing w:val="-2"/>
              </w:rPr>
            </w:pPr>
          </w:p>
          <w:p w:rsidR="003F1041" w:rsidRPr="003F1041" w:rsidRDefault="003F1041" w:rsidP="0030689C">
            <w:pPr>
              <w:ind w:right="10"/>
              <w:jc w:val="both"/>
              <w:rPr>
                <w:spacing w:val="-2"/>
              </w:rPr>
            </w:pPr>
          </w:p>
          <w:p w:rsidR="003F1041" w:rsidRPr="003F1041" w:rsidRDefault="003D4D21" w:rsidP="0030689C">
            <w:pPr>
              <w:ind w:right="10"/>
              <w:jc w:val="both"/>
              <w:rPr>
                <w:spacing w:val="-2"/>
              </w:rPr>
            </w:pPr>
            <w:r>
              <w:rPr>
                <w:color w:val="000000"/>
              </w:rPr>
              <w:t>3-)</w:t>
            </w:r>
            <w:r w:rsidRPr="003F1041">
              <w:rPr>
                <w:color w:val="000000"/>
              </w:rPr>
              <w:t xml:space="preserve">Doğaya Yeniden Kazandırılması Yönetmeliği </w:t>
            </w:r>
            <w:r w:rsidRPr="003F1041">
              <w:rPr>
                <w:color w:val="000000"/>
              </w:rPr>
              <w:lastRenderedPageBreak/>
              <w:t>kapsamında “</w:t>
            </w:r>
            <w:proofErr w:type="spellStart"/>
            <w:r w:rsidRPr="003F1041">
              <w:rPr>
                <w:rStyle w:val="Gvdemetni200"/>
                <w:rFonts w:ascii="Times New Roman" w:hAnsi="Times New Roman" w:cs="Times New Roman"/>
                <w:color w:val="000000"/>
                <w:sz w:val="20"/>
                <w:szCs w:val="20"/>
                <w:lang w:bidi="tr-TR"/>
              </w:rPr>
              <w:t>Doğaya</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Yeniden</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Kazandırma</w:t>
            </w:r>
            <w:proofErr w:type="spellEnd"/>
            <w:r w:rsidRPr="003F1041">
              <w:rPr>
                <w:rStyle w:val="Gvdemetni200"/>
                <w:rFonts w:ascii="Times New Roman" w:hAnsi="Times New Roman" w:cs="Times New Roman"/>
                <w:color w:val="000000"/>
                <w:sz w:val="20"/>
                <w:szCs w:val="20"/>
                <w:lang w:bidi="tr-TR"/>
              </w:rPr>
              <w:t xml:space="preserve"> </w:t>
            </w:r>
            <w:proofErr w:type="spellStart"/>
            <w:r w:rsidRPr="003F1041">
              <w:rPr>
                <w:rStyle w:val="Gvdemetni200"/>
                <w:rFonts w:ascii="Times New Roman" w:hAnsi="Times New Roman" w:cs="Times New Roman"/>
                <w:color w:val="000000"/>
                <w:sz w:val="20"/>
                <w:szCs w:val="20"/>
                <w:lang w:bidi="tr-TR"/>
              </w:rPr>
              <w:t>Planı</w:t>
            </w:r>
            <w:proofErr w:type="spellEnd"/>
            <w:r w:rsidRPr="003F1041">
              <w:rPr>
                <w:rStyle w:val="Gvdemetni200"/>
                <w:rFonts w:ascii="Times New Roman" w:hAnsi="Times New Roman" w:cs="Times New Roman"/>
                <w:color w:val="000000"/>
                <w:sz w:val="20"/>
                <w:szCs w:val="20"/>
                <w:lang w:bidi="tr-TR"/>
              </w:rPr>
              <w:t xml:space="preserve">” </w:t>
            </w:r>
            <w:proofErr w:type="spellStart"/>
            <w:r w:rsidR="003F1041" w:rsidRPr="003F1041">
              <w:rPr>
                <w:rStyle w:val="Gvdemetni200"/>
                <w:rFonts w:ascii="Times New Roman" w:hAnsi="Times New Roman" w:cs="Times New Roman"/>
                <w:sz w:val="20"/>
                <w:szCs w:val="20"/>
                <w:lang w:bidi="tr-TR"/>
              </w:rPr>
              <w:t>sunulması</w:t>
            </w:r>
            <w:proofErr w:type="spellEnd"/>
            <w:r w:rsidR="003F1041" w:rsidRPr="003F1041">
              <w:rPr>
                <w:rStyle w:val="Gvdemetni200"/>
                <w:rFonts w:ascii="Times New Roman" w:hAnsi="Times New Roman" w:cs="Times New Roman"/>
                <w:sz w:val="20"/>
                <w:szCs w:val="20"/>
                <w:lang w:bidi="tr-TR"/>
              </w:rPr>
              <w:t xml:space="preserve"> </w:t>
            </w:r>
            <w:proofErr w:type="spellStart"/>
            <w:r>
              <w:rPr>
                <w:rStyle w:val="Gvdemetni200"/>
                <w:rFonts w:ascii="Times New Roman" w:hAnsi="Times New Roman" w:cs="Times New Roman"/>
                <w:sz w:val="20"/>
                <w:szCs w:val="20"/>
                <w:lang w:bidi="tr-TR"/>
              </w:rPr>
              <w:t>ifadesi</w:t>
            </w:r>
            <w:proofErr w:type="spellEnd"/>
            <w:r>
              <w:rPr>
                <w:rStyle w:val="Gvdemetni200"/>
                <w:rFonts w:ascii="Times New Roman" w:hAnsi="Times New Roman" w:cs="Times New Roman"/>
                <w:sz w:val="20"/>
                <w:szCs w:val="20"/>
                <w:lang w:bidi="tr-TR"/>
              </w:rPr>
              <w:t xml:space="preserve"> </w:t>
            </w:r>
            <w:proofErr w:type="spellStart"/>
            <w:r w:rsidR="003F1041" w:rsidRPr="003F1041">
              <w:rPr>
                <w:rStyle w:val="Gvdemetni200"/>
                <w:rFonts w:ascii="Times New Roman" w:hAnsi="Times New Roman" w:cs="Times New Roman"/>
                <w:sz w:val="20"/>
                <w:szCs w:val="20"/>
                <w:lang w:bidi="tr-TR"/>
              </w:rPr>
              <w:t>eklenmiştir</w:t>
            </w:r>
            <w:proofErr w:type="spellEnd"/>
            <w:r w:rsidR="003F1041" w:rsidRPr="003F1041">
              <w:rPr>
                <w:rStyle w:val="Gvdemetni200"/>
                <w:rFonts w:ascii="Times New Roman" w:hAnsi="Times New Roman" w:cs="Times New Roman"/>
                <w:sz w:val="20"/>
                <w:szCs w:val="20"/>
                <w:lang w:bidi="tr-TR"/>
              </w:rPr>
              <w:t>.</w:t>
            </w: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5F733E" w:rsidRPr="003F1041" w:rsidRDefault="003F1041" w:rsidP="003D4D21">
            <w:pPr>
              <w:pStyle w:val="Balk2"/>
              <w:rPr>
                <w:rStyle w:val="Gvdemetni200"/>
                <w:rFonts w:ascii="Times New Roman" w:hAnsi="Times New Roman" w:cs="Times New Roman"/>
                <w:b w:val="0"/>
                <w:sz w:val="20"/>
                <w:szCs w:val="20"/>
              </w:rPr>
            </w:pPr>
            <w:proofErr w:type="spellStart"/>
            <w:r w:rsidRPr="003F1041">
              <w:rPr>
                <w:rStyle w:val="Gvdemetni200"/>
                <w:rFonts w:ascii="Times New Roman" w:hAnsi="Times New Roman" w:cs="Times New Roman"/>
                <w:sz w:val="20"/>
                <w:szCs w:val="20"/>
              </w:rPr>
              <w:t>Kriter</w:t>
            </w:r>
            <w:proofErr w:type="spellEnd"/>
            <w:r w:rsidRPr="003F1041">
              <w:rPr>
                <w:rStyle w:val="Gvdemetni200"/>
                <w:rFonts w:ascii="Times New Roman" w:hAnsi="Times New Roman" w:cs="Times New Roman"/>
                <w:sz w:val="20"/>
                <w:szCs w:val="20"/>
              </w:rPr>
              <w:t xml:space="preserve"> 2.3</w:t>
            </w:r>
            <w:r w:rsidRPr="003F1041">
              <w:rPr>
                <w:rStyle w:val="Gvdemetni200"/>
                <w:rFonts w:ascii="Times New Roman" w:hAnsi="Times New Roman" w:cs="Times New Roman"/>
                <w:b w:val="0"/>
                <w:sz w:val="20"/>
                <w:szCs w:val="20"/>
              </w:rPr>
              <w:t xml:space="preserve"> </w:t>
            </w:r>
            <w:proofErr w:type="spellStart"/>
            <w:r w:rsidR="005F733E" w:rsidRPr="006862ED">
              <w:rPr>
                <w:rStyle w:val="Gvdemetni200"/>
                <w:rFonts w:ascii="Times New Roman" w:hAnsi="Times New Roman" w:cs="Times New Roman"/>
                <w:sz w:val="20"/>
                <w:szCs w:val="20"/>
              </w:rPr>
              <w:t>Malzemelerdeki</w:t>
            </w:r>
            <w:proofErr w:type="spellEnd"/>
            <w:r w:rsidR="005F733E" w:rsidRPr="006862ED">
              <w:rPr>
                <w:rStyle w:val="Gvdemetni200"/>
                <w:rFonts w:ascii="Times New Roman" w:hAnsi="Times New Roman" w:cs="Times New Roman"/>
                <w:sz w:val="20"/>
                <w:szCs w:val="20"/>
              </w:rPr>
              <w:t xml:space="preserve"> </w:t>
            </w:r>
            <w:proofErr w:type="spellStart"/>
            <w:r w:rsidR="005F733E" w:rsidRPr="006862ED">
              <w:rPr>
                <w:rStyle w:val="Gvdemetni200"/>
                <w:rFonts w:ascii="Times New Roman" w:hAnsi="Times New Roman" w:cs="Times New Roman"/>
                <w:sz w:val="20"/>
                <w:szCs w:val="20"/>
              </w:rPr>
              <w:t>asbest</w:t>
            </w:r>
            <w:proofErr w:type="spellEnd"/>
            <w:r w:rsidR="005F733E" w:rsidRPr="006862ED">
              <w:rPr>
                <w:rStyle w:val="Gvdemetni200"/>
                <w:rFonts w:ascii="Times New Roman" w:hAnsi="Times New Roman" w:cs="Times New Roman"/>
                <w:sz w:val="20"/>
                <w:szCs w:val="20"/>
              </w:rPr>
              <w:t xml:space="preserve"> </w:t>
            </w:r>
            <w:proofErr w:type="spellStart"/>
            <w:r w:rsidR="005F733E" w:rsidRPr="006862ED">
              <w:rPr>
                <w:rStyle w:val="Gvdemetni200"/>
                <w:rFonts w:ascii="Times New Roman" w:hAnsi="Times New Roman" w:cs="Times New Roman"/>
                <w:sz w:val="20"/>
                <w:szCs w:val="20"/>
              </w:rPr>
              <w:t>ve</w:t>
            </w:r>
            <w:proofErr w:type="spellEnd"/>
            <w:r w:rsidR="005F733E" w:rsidRPr="006862ED">
              <w:rPr>
                <w:rStyle w:val="Gvdemetni200"/>
                <w:rFonts w:ascii="Times New Roman" w:hAnsi="Times New Roman" w:cs="Times New Roman"/>
                <w:sz w:val="20"/>
                <w:szCs w:val="20"/>
              </w:rPr>
              <w:t xml:space="preserve"> polyester </w:t>
            </w:r>
            <w:proofErr w:type="spellStart"/>
            <w:r w:rsidR="005F733E" w:rsidRPr="006862ED">
              <w:rPr>
                <w:rStyle w:val="Gvdemetni200"/>
                <w:rFonts w:ascii="Times New Roman" w:hAnsi="Times New Roman" w:cs="Times New Roman"/>
                <w:sz w:val="20"/>
                <w:szCs w:val="20"/>
              </w:rPr>
              <w:t>reçine</w:t>
            </w:r>
            <w:proofErr w:type="spellEnd"/>
            <w:r w:rsidR="005F733E" w:rsidRPr="006862ED">
              <w:rPr>
                <w:rStyle w:val="Gvdemetni200"/>
                <w:rFonts w:ascii="Times New Roman" w:hAnsi="Times New Roman" w:cs="Times New Roman"/>
                <w:sz w:val="20"/>
                <w:szCs w:val="20"/>
              </w:rPr>
              <w:t xml:space="preserve"> </w:t>
            </w:r>
            <w:proofErr w:type="spellStart"/>
            <w:r w:rsidR="005F733E" w:rsidRPr="006862ED">
              <w:rPr>
                <w:rStyle w:val="Gvdemetni200"/>
                <w:rFonts w:ascii="Times New Roman" w:hAnsi="Times New Roman" w:cs="Times New Roman"/>
                <w:sz w:val="20"/>
                <w:szCs w:val="20"/>
              </w:rPr>
              <w:t>mevcudiyetinin</w:t>
            </w:r>
            <w:proofErr w:type="spellEnd"/>
            <w:r w:rsidR="005F733E" w:rsidRPr="006862ED">
              <w:rPr>
                <w:rStyle w:val="Gvdemetni200"/>
                <w:rFonts w:ascii="Times New Roman" w:hAnsi="Times New Roman" w:cs="Times New Roman"/>
                <w:sz w:val="20"/>
                <w:szCs w:val="20"/>
              </w:rPr>
              <w:t xml:space="preserve"> </w:t>
            </w:r>
            <w:proofErr w:type="spellStart"/>
            <w:r w:rsidR="005F733E" w:rsidRPr="006862ED">
              <w:rPr>
                <w:rStyle w:val="Gvdemetni200"/>
                <w:rFonts w:ascii="Times New Roman" w:hAnsi="Times New Roman" w:cs="Times New Roman"/>
                <w:sz w:val="20"/>
                <w:szCs w:val="20"/>
              </w:rPr>
              <w:t>sınırlandırılması</w:t>
            </w:r>
            <w:proofErr w:type="spellEnd"/>
          </w:p>
          <w:p w:rsidR="005F733E" w:rsidRPr="003F1041" w:rsidRDefault="005F733E" w:rsidP="002571EF">
            <w:pPr>
              <w:pStyle w:val="YnetmelikNormal"/>
              <w:rPr>
                <w:rStyle w:val="Gvdemetni200"/>
                <w:rFonts w:ascii="Times New Roman" w:hAnsi="Times New Roman" w:cs="Times New Roman"/>
                <w:sz w:val="20"/>
                <w:szCs w:val="20"/>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5F733E" w:rsidRPr="003F1041" w:rsidRDefault="00F10AAA" w:rsidP="002571EF">
            <w:pPr>
              <w:pStyle w:val="2-ortabaslk"/>
              <w:spacing w:line="240" w:lineRule="atLeast"/>
              <w:rPr>
                <w:rStyle w:val="Gvdemetni200"/>
                <w:rFonts w:ascii="Times New Roman" w:hAnsi="Times New Roman" w:cs="Times New Roman"/>
                <w:sz w:val="20"/>
                <w:szCs w:val="20"/>
                <w:lang w:bidi="tr-TR"/>
              </w:rPr>
            </w:pPr>
            <w:proofErr w:type="spellStart"/>
            <w:r w:rsidRPr="00F10AAA">
              <w:rPr>
                <w:rStyle w:val="Gvdemetni200"/>
                <w:rFonts w:ascii="Times New Roman" w:hAnsi="Times New Roman" w:cs="Times New Roman"/>
                <w:color w:val="FF0000"/>
                <w:sz w:val="20"/>
                <w:szCs w:val="20"/>
                <w:lang w:bidi="tr-TR"/>
              </w:rPr>
              <w:t>Gelen</w:t>
            </w:r>
            <w:proofErr w:type="spellEnd"/>
            <w:r w:rsidRPr="00F10AAA">
              <w:rPr>
                <w:rStyle w:val="Gvdemetni200"/>
                <w:rFonts w:ascii="Times New Roman" w:hAnsi="Times New Roman" w:cs="Times New Roman"/>
                <w:color w:val="FF0000"/>
                <w:sz w:val="20"/>
                <w:szCs w:val="20"/>
                <w:lang w:bidi="tr-TR"/>
              </w:rPr>
              <w:t xml:space="preserve"> </w:t>
            </w:r>
            <w:proofErr w:type="spellStart"/>
            <w:r w:rsidRPr="00F10AAA">
              <w:rPr>
                <w:rStyle w:val="Gvdemetni200"/>
                <w:rFonts w:ascii="Times New Roman" w:hAnsi="Times New Roman" w:cs="Times New Roman"/>
                <w:color w:val="FF0000"/>
                <w:sz w:val="20"/>
                <w:szCs w:val="20"/>
                <w:lang w:bidi="tr-TR"/>
              </w:rPr>
              <w:t>görüşler</w:t>
            </w:r>
            <w:proofErr w:type="spellEnd"/>
            <w:r w:rsidRPr="00F10AAA">
              <w:rPr>
                <w:rStyle w:val="Gvdemetni200"/>
                <w:rFonts w:ascii="Times New Roman" w:hAnsi="Times New Roman" w:cs="Times New Roman"/>
                <w:color w:val="FF0000"/>
                <w:sz w:val="20"/>
                <w:szCs w:val="20"/>
                <w:lang w:bidi="tr-TR"/>
              </w:rPr>
              <w:t xml:space="preserve"> </w:t>
            </w:r>
            <w:proofErr w:type="spellStart"/>
            <w:r w:rsidRPr="00F10AAA">
              <w:rPr>
                <w:rStyle w:val="Gvdemetni200"/>
                <w:rFonts w:ascii="Times New Roman" w:hAnsi="Times New Roman" w:cs="Times New Roman"/>
                <w:color w:val="FF0000"/>
                <w:sz w:val="20"/>
                <w:szCs w:val="20"/>
                <w:lang w:bidi="tr-TR"/>
              </w:rPr>
              <w:t>kapsamında</w:t>
            </w:r>
            <w:proofErr w:type="spellEnd"/>
            <w:r w:rsidRPr="00F10AAA">
              <w:rPr>
                <w:rStyle w:val="Gvdemetni200"/>
                <w:rFonts w:ascii="Times New Roman" w:hAnsi="Times New Roman" w:cs="Times New Roman"/>
                <w:color w:val="FF0000"/>
                <w:sz w:val="20"/>
                <w:szCs w:val="20"/>
                <w:lang w:bidi="tr-TR"/>
              </w:rPr>
              <w:t xml:space="preserve"> </w:t>
            </w:r>
            <w:proofErr w:type="spellStart"/>
            <w:r w:rsidRPr="00F10AAA">
              <w:rPr>
                <w:rStyle w:val="Gvdemetni200"/>
                <w:rFonts w:ascii="Times New Roman" w:hAnsi="Times New Roman" w:cs="Times New Roman"/>
                <w:color w:val="FF0000"/>
                <w:sz w:val="20"/>
                <w:szCs w:val="20"/>
                <w:lang w:bidi="tr-TR"/>
              </w:rPr>
              <w:t>çıkarılan</w:t>
            </w:r>
            <w:proofErr w:type="spellEnd"/>
            <w:r w:rsidRPr="00F10AAA">
              <w:rPr>
                <w:rStyle w:val="Gvdemetni200"/>
                <w:rFonts w:ascii="Times New Roman" w:hAnsi="Times New Roman" w:cs="Times New Roman"/>
                <w:color w:val="FF0000"/>
                <w:sz w:val="20"/>
                <w:szCs w:val="20"/>
                <w:lang w:bidi="tr-TR"/>
              </w:rPr>
              <w:t xml:space="preserve"> </w:t>
            </w:r>
            <w:proofErr w:type="spellStart"/>
            <w:r w:rsidRPr="00F10AAA">
              <w:rPr>
                <w:rStyle w:val="Gvdemetni200"/>
                <w:rFonts w:ascii="Times New Roman" w:hAnsi="Times New Roman" w:cs="Times New Roman"/>
                <w:color w:val="FF0000"/>
                <w:sz w:val="20"/>
                <w:szCs w:val="20"/>
                <w:lang w:bidi="tr-TR"/>
              </w:rPr>
              <w:t>madde</w:t>
            </w:r>
            <w:proofErr w:type="spellEnd"/>
            <w:r w:rsidRPr="00F10AAA">
              <w:rPr>
                <w:rStyle w:val="Gvdemetni200"/>
                <w:rFonts w:ascii="Times New Roman" w:hAnsi="Times New Roman" w:cs="Times New Roman"/>
                <w:color w:val="FF0000"/>
                <w:sz w:val="20"/>
                <w:szCs w:val="20"/>
                <w:lang w:bidi="tr-TR"/>
              </w:rPr>
              <w:t xml:space="preserve"> </w:t>
            </w:r>
            <w:proofErr w:type="spellStart"/>
            <w:r w:rsidRPr="00F10AAA">
              <w:rPr>
                <w:rStyle w:val="Gvdemetni200"/>
                <w:rFonts w:ascii="Times New Roman" w:hAnsi="Times New Roman" w:cs="Times New Roman"/>
                <w:color w:val="FF0000"/>
                <w:sz w:val="20"/>
                <w:szCs w:val="20"/>
                <w:lang w:bidi="tr-TR"/>
              </w:rPr>
              <w:t>yeniden</w:t>
            </w:r>
            <w:proofErr w:type="spellEnd"/>
            <w:r w:rsidRPr="00F10AAA">
              <w:rPr>
                <w:rStyle w:val="Gvdemetni200"/>
                <w:rFonts w:ascii="Times New Roman" w:hAnsi="Times New Roman" w:cs="Times New Roman"/>
                <w:color w:val="FF0000"/>
                <w:sz w:val="20"/>
                <w:szCs w:val="20"/>
                <w:lang w:bidi="tr-TR"/>
              </w:rPr>
              <w:t xml:space="preserve"> </w:t>
            </w:r>
            <w:proofErr w:type="spellStart"/>
            <w:r w:rsidRPr="00F10AAA">
              <w:rPr>
                <w:rStyle w:val="Gvdemetni200"/>
                <w:rFonts w:ascii="Times New Roman" w:hAnsi="Times New Roman" w:cs="Times New Roman"/>
                <w:color w:val="FF0000"/>
                <w:sz w:val="20"/>
                <w:szCs w:val="20"/>
                <w:lang w:bidi="tr-TR"/>
              </w:rPr>
              <w:t>eklenmiştir</w:t>
            </w:r>
            <w:proofErr w:type="spellEnd"/>
            <w:r w:rsidRPr="00F10AAA">
              <w:rPr>
                <w:rStyle w:val="Gvdemetni200"/>
                <w:rFonts w:ascii="Times New Roman" w:hAnsi="Times New Roman" w:cs="Times New Roman"/>
                <w:color w:val="FF0000"/>
                <w:sz w:val="20"/>
                <w:szCs w:val="20"/>
                <w:lang w:bidi="tr-TR"/>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5F733E" w:rsidRPr="003F1041" w:rsidRDefault="00F10AAA" w:rsidP="003D4D21">
            <w:pPr>
              <w:pStyle w:val="Balk2"/>
              <w:rPr>
                <w:spacing w:val="-2"/>
              </w:rPr>
            </w:pPr>
            <w:r w:rsidRPr="00F10AAA">
              <w:rPr>
                <w:rStyle w:val="Gvdemetni200"/>
                <w:rFonts w:ascii="Times New Roman" w:hAnsi="Times New Roman" w:cs="Times New Roman"/>
                <w:b w:val="0"/>
                <w:color w:val="FF0000"/>
                <w:sz w:val="20"/>
                <w:szCs w:val="20"/>
                <w:lang w:bidi="tr-TR"/>
              </w:rPr>
              <w:t xml:space="preserve">İlk </w:t>
            </w:r>
            <w:proofErr w:type="spellStart"/>
            <w:r w:rsidRPr="00F10AAA">
              <w:rPr>
                <w:rStyle w:val="Gvdemetni200"/>
                <w:rFonts w:ascii="Times New Roman" w:hAnsi="Times New Roman" w:cs="Times New Roman"/>
                <w:b w:val="0"/>
                <w:color w:val="FF0000"/>
                <w:sz w:val="20"/>
                <w:szCs w:val="20"/>
                <w:lang w:bidi="tr-TR"/>
              </w:rPr>
              <w:t>görüşlerden</w:t>
            </w:r>
            <w:proofErr w:type="spellEnd"/>
            <w:r w:rsidRPr="00F10AAA">
              <w:rPr>
                <w:rStyle w:val="Gvdemetni200"/>
                <w:rFonts w:ascii="Times New Roman" w:hAnsi="Times New Roman" w:cs="Times New Roman"/>
                <w:b w:val="0"/>
                <w:color w:val="FF0000"/>
                <w:sz w:val="20"/>
                <w:szCs w:val="20"/>
                <w:lang w:bidi="tr-TR"/>
              </w:rPr>
              <w:t xml:space="preserve"> </w:t>
            </w:r>
            <w:proofErr w:type="spellStart"/>
            <w:r w:rsidRPr="00F10AAA">
              <w:rPr>
                <w:rStyle w:val="Gvdemetni200"/>
                <w:rFonts w:ascii="Times New Roman" w:hAnsi="Times New Roman" w:cs="Times New Roman"/>
                <w:b w:val="0"/>
                <w:color w:val="FF0000"/>
                <w:sz w:val="20"/>
                <w:szCs w:val="20"/>
                <w:lang w:bidi="tr-TR"/>
              </w:rPr>
              <w:t>sonra</w:t>
            </w:r>
            <w:proofErr w:type="spellEnd"/>
            <w:r w:rsidRPr="00F10AAA">
              <w:rPr>
                <w:rStyle w:val="Gvdemetni200"/>
                <w:rFonts w:ascii="Times New Roman" w:hAnsi="Times New Roman" w:cs="Times New Roman"/>
                <w:b w:val="0"/>
                <w:color w:val="FF0000"/>
                <w:sz w:val="20"/>
                <w:szCs w:val="20"/>
                <w:lang w:bidi="tr-TR"/>
              </w:rPr>
              <w:t xml:space="preserve"> </w:t>
            </w:r>
            <w:proofErr w:type="spellStart"/>
            <w:r w:rsidRPr="00F10AAA">
              <w:rPr>
                <w:rStyle w:val="Gvdemetni200"/>
                <w:rFonts w:ascii="Times New Roman" w:hAnsi="Times New Roman" w:cs="Times New Roman"/>
                <w:b w:val="0"/>
                <w:color w:val="FF0000"/>
                <w:sz w:val="20"/>
                <w:szCs w:val="20"/>
                <w:lang w:bidi="tr-TR"/>
              </w:rPr>
              <w:t>çıkarılan</w:t>
            </w:r>
            <w:proofErr w:type="spellEnd"/>
            <w:r w:rsidRPr="00F10AAA">
              <w:rPr>
                <w:rStyle w:val="Gvdemetni200"/>
                <w:rFonts w:ascii="Times New Roman" w:hAnsi="Times New Roman" w:cs="Times New Roman"/>
                <w:b w:val="0"/>
                <w:color w:val="FF0000"/>
                <w:sz w:val="20"/>
                <w:szCs w:val="20"/>
                <w:lang w:bidi="tr-TR"/>
              </w:rPr>
              <w:t xml:space="preserve"> </w:t>
            </w:r>
            <w:proofErr w:type="spellStart"/>
            <w:r w:rsidRPr="00F10AAA">
              <w:rPr>
                <w:rStyle w:val="Gvdemetni200"/>
                <w:rFonts w:ascii="Times New Roman" w:hAnsi="Times New Roman" w:cs="Times New Roman"/>
                <w:b w:val="0"/>
                <w:color w:val="FF0000"/>
                <w:sz w:val="20"/>
                <w:szCs w:val="20"/>
                <w:lang w:bidi="tr-TR"/>
              </w:rPr>
              <w:t>madde</w:t>
            </w:r>
            <w:proofErr w:type="spellEnd"/>
            <w:r w:rsidRPr="00F10AAA">
              <w:rPr>
                <w:rStyle w:val="Gvdemetni200"/>
                <w:rFonts w:ascii="Times New Roman" w:hAnsi="Times New Roman" w:cs="Times New Roman"/>
                <w:b w:val="0"/>
                <w:color w:val="FF0000"/>
                <w:sz w:val="20"/>
                <w:szCs w:val="20"/>
                <w:lang w:bidi="tr-TR"/>
              </w:rPr>
              <w:t xml:space="preserve">, TÜBİTAK MAM </w:t>
            </w:r>
            <w:proofErr w:type="spellStart"/>
            <w:r w:rsidRPr="00F10AAA">
              <w:rPr>
                <w:rStyle w:val="Gvdemetni200"/>
                <w:rFonts w:ascii="Times New Roman" w:hAnsi="Times New Roman" w:cs="Times New Roman"/>
                <w:b w:val="0"/>
                <w:color w:val="FF0000"/>
                <w:sz w:val="20"/>
                <w:szCs w:val="20"/>
                <w:lang w:bidi="tr-TR"/>
              </w:rPr>
              <w:t>tavsiyesi</w:t>
            </w:r>
            <w:proofErr w:type="spellEnd"/>
            <w:r w:rsidRPr="00F10AAA">
              <w:rPr>
                <w:rStyle w:val="Gvdemetni200"/>
                <w:rFonts w:ascii="Times New Roman" w:hAnsi="Times New Roman" w:cs="Times New Roman"/>
                <w:b w:val="0"/>
                <w:color w:val="FF0000"/>
                <w:sz w:val="20"/>
                <w:szCs w:val="20"/>
                <w:lang w:bidi="tr-TR"/>
              </w:rPr>
              <w:t xml:space="preserve"> </w:t>
            </w:r>
            <w:proofErr w:type="spellStart"/>
            <w:r w:rsidRPr="00F10AAA">
              <w:rPr>
                <w:rStyle w:val="Gvdemetni200"/>
                <w:rFonts w:ascii="Times New Roman" w:hAnsi="Times New Roman" w:cs="Times New Roman"/>
                <w:b w:val="0"/>
                <w:color w:val="FF0000"/>
                <w:sz w:val="20"/>
                <w:szCs w:val="20"/>
                <w:lang w:bidi="tr-TR"/>
              </w:rPr>
              <w:t>üzerine</w:t>
            </w:r>
            <w:proofErr w:type="spellEnd"/>
            <w:r w:rsidRPr="00F10AAA">
              <w:rPr>
                <w:rStyle w:val="Gvdemetni200"/>
                <w:rFonts w:ascii="Times New Roman" w:hAnsi="Times New Roman" w:cs="Times New Roman"/>
                <w:b w:val="0"/>
                <w:color w:val="FF0000"/>
                <w:sz w:val="20"/>
                <w:szCs w:val="20"/>
                <w:lang w:bidi="tr-TR"/>
              </w:rPr>
              <w:t xml:space="preserve"> </w:t>
            </w:r>
            <w:proofErr w:type="spellStart"/>
            <w:r w:rsidRPr="00F10AAA">
              <w:rPr>
                <w:rStyle w:val="Gvdemetni200"/>
                <w:rFonts w:ascii="Times New Roman" w:hAnsi="Times New Roman" w:cs="Times New Roman"/>
                <w:b w:val="0"/>
                <w:color w:val="FF0000"/>
                <w:sz w:val="20"/>
                <w:szCs w:val="20"/>
                <w:lang w:bidi="tr-TR"/>
              </w:rPr>
              <w:t>yeniden</w:t>
            </w:r>
            <w:proofErr w:type="spellEnd"/>
            <w:r w:rsidRPr="00F10AAA">
              <w:rPr>
                <w:rStyle w:val="Gvdemetni200"/>
                <w:rFonts w:ascii="Times New Roman" w:hAnsi="Times New Roman" w:cs="Times New Roman"/>
                <w:b w:val="0"/>
                <w:color w:val="FF0000"/>
                <w:sz w:val="20"/>
                <w:szCs w:val="20"/>
                <w:lang w:bidi="tr-TR"/>
              </w:rPr>
              <w:t xml:space="preserve"> </w:t>
            </w:r>
            <w:proofErr w:type="spellStart"/>
            <w:r w:rsidRPr="00F10AAA">
              <w:rPr>
                <w:rStyle w:val="Gvdemetni200"/>
                <w:rFonts w:ascii="Times New Roman" w:hAnsi="Times New Roman" w:cs="Times New Roman"/>
                <w:b w:val="0"/>
                <w:color w:val="FF0000"/>
                <w:sz w:val="20"/>
                <w:szCs w:val="20"/>
                <w:lang w:bidi="tr-TR"/>
              </w:rPr>
              <w:t>eklenmiştir</w:t>
            </w:r>
            <w:proofErr w:type="spellEnd"/>
            <w:r w:rsidRPr="00F10AAA">
              <w:rPr>
                <w:rStyle w:val="Gvdemetni200"/>
                <w:rFonts w:ascii="Times New Roman" w:hAnsi="Times New Roman" w:cs="Times New Roman"/>
                <w:b w:val="0"/>
                <w:color w:val="FF0000"/>
                <w:sz w:val="20"/>
                <w:szCs w:val="20"/>
                <w:lang w:bidi="tr-TR"/>
              </w:rPr>
              <w:t>.</w:t>
            </w:r>
          </w:p>
        </w:tc>
      </w:tr>
      <w:tr w:rsidR="00340AB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340ABD" w:rsidRPr="003F1041" w:rsidRDefault="00340ABD" w:rsidP="003D4D21">
            <w:pPr>
              <w:pStyle w:val="Balk2"/>
              <w:rPr>
                <w:rStyle w:val="Gvdemetni200"/>
                <w:rFonts w:ascii="Times New Roman" w:hAnsi="Times New Roman" w:cs="Times New Roman"/>
                <w:sz w:val="20"/>
                <w:szCs w:val="20"/>
              </w:rPr>
            </w:pPr>
            <w:proofErr w:type="spellStart"/>
            <w:r>
              <w:rPr>
                <w:rStyle w:val="Gvdemetni200"/>
                <w:rFonts w:ascii="Times New Roman" w:hAnsi="Times New Roman" w:cs="Times New Roman"/>
                <w:sz w:val="20"/>
                <w:szCs w:val="20"/>
              </w:rPr>
              <w:t>Kriter</w:t>
            </w:r>
            <w:proofErr w:type="spellEnd"/>
            <w:r>
              <w:rPr>
                <w:rStyle w:val="Gvdemetni200"/>
                <w:rFonts w:ascii="Times New Roman" w:hAnsi="Times New Roman" w:cs="Times New Roman"/>
                <w:sz w:val="20"/>
                <w:szCs w:val="20"/>
              </w:rPr>
              <w:t xml:space="preserve"> 3.1 </w:t>
            </w:r>
            <w:proofErr w:type="spellStart"/>
            <w:r>
              <w:rPr>
                <w:rStyle w:val="Gvdemetni200"/>
                <w:rFonts w:ascii="Times New Roman" w:hAnsi="Times New Roman" w:cs="Times New Roman"/>
                <w:sz w:val="20"/>
                <w:szCs w:val="20"/>
              </w:rPr>
              <w:t>Enerji</w:t>
            </w:r>
            <w:proofErr w:type="spellEnd"/>
            <w:r>
              <w:rPr>
                <w:rStyle w:val="Gvdemetni200"/>
                <w:rFonts w:ascii="Times New Roman" w:hAnsi="Times New Roman" w:cs="Times New Roman"/>
                <w:sz w:val="20"/>
                <w:szCs w:val="20"/>
              </w:rPr>
              <w:t xml:space="preserve"> </w:t>
            </w:r>
            <w:proofErr w:type="spellStart"/>
            <w:r>
              <w:rPr>
                <w:rStyle w:val="Gvdemetni200"/>
                <w:rFonts w:ascii="Times New Roman" w:hAnsi="Times New Roman" w:cs="Times New Roman"/>
                <w:sz w:val="20"/>
                <w:szCs w:val="20"/>
              </w:rPr>
              <w:t>Tüketimi</w:t>
            </w:r>
            <w:proofErr w:type="spellEnd"/>
            <w:r>
              <w:rPr>
                <w:rStyle w:val="Gvdemetni200"/>
                <w:rFonts w:ascii="Times New Roman" w:hAnsi="Times New Roman" w:cs="Times New Roman"/>
                <w:sz w:val="20"/>
                <w:szCs w:val="20"/>
              </w:rPr>
              <w:t xml:space="preserve"> </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40ABD" w:rsidRPr="00BE7C45" w:rsidRDefault="00340ABD" w:rsidP="00340ABD">
            <w:pPr>
              <w:pStyle w:val="YnetmelikNormal"/>
            </w:pPr>
            <w:proofErr w:type="spellStart"/>
            <w:r w:rsidRPr="00E600C1">
              <w:rPr>
                <w:i/>
                <w:iCs/>
              </w:rPr>
              <w:t>Değerlendirme</w:t>
            </w:r>
            <w:proofErr w:type="spellEnd"/>
            <w:r w:rsidRPr="00E600C1">
              <w:rPr>
                <w:i/>
                <w:iCs/>
              </w:rPr>
              <w:t xml:space="preserve"> </w:t>
            </w:r>
            <w:proofErr w:type="spellStart"/>
            <w:r w:rsidRPr="00E600C1">
              <w:rPr>
                <w:i/>
                <w:iCs/>
              </w:rPr>
              <w:t>ve</w:t>
            </w:r>
            <w:proofErr w:type="spellEnd"/>
            <w:r w:rsidRPr="00E600C1">
              <w:rPr>
                <w:i/>
                <w:iCs/>
              </w:rPr>
              <w:t xml:space="preserve"> </w:t>
            </w:r>
            <w:proofErr w:type="spellStart"/>
            <w:r w:rsidRPr="00E600C1">
              <w:rPr>
                <w:i/>
                <w:iCs/>
              </w:rPr>
              <w:t>doğrulama</w:t>
            </w:r>
            <w:proofErr w:type="spellEnd"/>
            <w:r w:rsidRPr="00E600C1">
              <w:rPr>
                <w:i/>
                <w:iCs/>
              </w:rPr>
              <w:t>:</w:t>
            </w:r>
            <w:r w:rsidRPr="00BE7C45">
              <w:t xml:space="preserve"> Başvuru sahibi, Teknik Ek — E3 talimatlarına göre </w:t>
            </w:r>
            <w:proofErr w:type="spellStart"/>
            <w:r w:rsidRPr="00BE7C45">
              <w:t>FEİ’yi</w:t>
            </w:r>
            <w:proofErr w:type="spellEnd"/>
            <w:r w:rsidRPr="00BE7C45">
              <w:t xml:space="preserve"> hesaplayacak ve ilgili sonuçları ve destekleyici dokümantasyonu</w:t>
            </w:r>
            <w:r>
              <w:t xml:space="preserve"> ve </w:t>
            </w:r>
            <w:r w:rsidRPr="000731AF">
              <w:rPr>
                <w:color w:val="FF0000"/>
              </w:rPr>
              <w:t>belgeleri (doğalgaz faturası</w:t>
            </w:r>
            <w:r>
              <w:rPr>
                <w:color w:val="FF0000"/>
              </w:rPr>
              <w:t xml:space="preserve">, elektrik faturası vb.) </w:t>
            </w:r>
            <w:r w:rsidRPr="000731AF">
              <w:rPr>
                <w:color w:val="FF0000"/>
              </w:rPr>
              <w:t xml:space="preserve"> </w:t>
            </w:r>
            <w:proofErr w:type="gramStart"/>
            <w:r w:rsidRPr="00BE7C45">
              <w:t>temin</w:t>
            </w:r>
            <w:proofErr w:type="gramEnd"/>
            <w:r w:rsidRPr="00BE7C45">
              <w:t xml:space="preserve"> edecektir.</w:t>
            </w:r>
          </w:p>
          <w:p w:rsidR="00340ABD" w:rsidRPr="00F10AAA" w:rsidRDefault="00340ABD" w:rsidP="002571EF">
            <w:pPr>
              <w:pStyle w:val="2-ortabaslk"/>
              <w:spacing w:line="240" w:lineRule="atLeast"/>
              <w:rPr>
                <w:rStyle w:val="Gvdemetni200"/>
                <w:rFonts w:ascii="Times New Roman" w:hAnsi="Times New Roman" w:cs="Times New Roman"/>
                <w:color w:val="FF0000"/>
                <w:sz w:val="20"/>
                <w:szCs w:val="20"/>
                <w:lang w:bidi="tr-TR"/>
              </w:rPr>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340ABD" w:rsidRPr="00F10AAA" w:rsidRDefault="00340ABD" w:rsidP="003D4D21">
            <w:pPr>
              <w:pStyle w:val="Balk2"/>
              <w:rPr>
                <w:rStyle w:val="Gvdemetni200"/>
                <w:rFonts w:ascii="Times New Roman" w:hAnsi="Times New Roman" w:cs="Times New Roman"/>
                <w:b w:val="0"/>
                <w:color w:val="FF0000"/>
                <w:sz w:val="20"/>
                <w:szCs w:val="20"/>
                <w:lang w:bidi="tr-TR"/>
              </w:rPr>
            </w:pPr>
            <w:proofErr w:type="spellStart"/>
            <w:r>
              <w:rPr>
                <w:rStyle w:val="Gvdemetni200"/>
                <w:rFonts w:ascii="Times New Roman" w:hAnsi="Times New Roman" w:cs="Times New Roman"/>
                <w:b w:val="0"/>
                <w:color w:val="FF0000"/>
                <w:sz w:val="20"/>
                <w:szCs w:val="20"/>
                <w:lang w:bidi="tr-TR"/>
              </w:rPr>
              <w:t>Destekleyici</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belgelerin</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kapsamı</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kriterlere</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dahil</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edilmiştir</w:t>
            </w:r>
            <w:proofErr w:type="spellEnd"/>
            <w:r>
              <w:rPr>
                <w:rStyle w:val="Gvdemetni200"/>
                <w:rFonts w:ascii="Times New Roman" w:hAnsi="Times New Roman" w:cs="Times New Roman"/>
                <w:b w:val="0"/>
                <w:color w:val="FF0000"/>
                <w:sz w:val="20"/>
                <w:szCs w:val="20"/>
                <w:lang w:bidi="tr-TR"/>
              </w:rPr>
              <w:t>.</w:t>
            </w:r>
          </w:p>
        </w:tc>
      </w:tr>
      <w:tr w:rsidR="00E600C1"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E600C1" w:rsidRDefault="00E600C1" w:rsidP="00E600C1">
            <w:pPr>
              <w:pStyle w:val="Balk2"/>
              <w:rPr>
                <w:rStyle w:val="Gvdemetni200"/>
                <w:rFonts w:ascii="Times New Roman" w:hAnsi="Times New Roman" w:cs="Times New Roman"/>
                <w:sz w:val="20"/>
                <w:szCs w:val="20"/>
              </w:rPr>
            </w:pPr>
            <w:proofErr w:type="spellStart"/>
            <w:r>
              <w:rPr>
                <w:rStyle w:val="Gvdemetni200"/>
                <w:rFonts w:ascii="Times New Roman" w:hAnsi="Times New Roman" w:cs="Times New Roman"/>
                <w:sz w:val="20"/>
                <w:szCs w:val="20"/>
              </w:rPr>
              <w:t>Kriter</w:t>
            </w:r>
            <w:proofErr w:type="spellEnd"/>
            <w:r>
              <w:rPr>
                <w:rStyle w:val="Gvdemetni200"/>
                <w:rFonts w:ascii="Times New Roman" w:hAnsi="Times New Roman" w:cs="Times New Roman"/>
                <w:sz w:val="20"/>
                <w:szCs w:val="20"/>
              </w:rPr>
              <w:t xml:space="preserve"> 3.2</w:t>
            </w:r>
            <w:r>
              <w:rPr>
                <w:rStyle w:val="Gvdemetni200"/>
                <w:rFonts w:ascii="Times New Roman" w:hAnsi="Times New Roman" w:cs="Times New Roman"/>
                <w:sz w:val="20"/>
                <w:szCs w:val="20"/>
              </w:rPr>
              <w:t xml:space="preserve"> </w:t>
            </w:r>
            <w:r>
              <w:rPr>
                <w:rStyle w:val="Gvdemetni200"/>
                <w:rFonts w:ascii="Times New Roman" w:hAnsi="Times New Roman" w:cs="Times New Roman"/>
                <w:sz w:val="20"/>
                <w:szCs w:val="20"/>
              </w:rPr>
              <w:t xml:space="preserve">Su </w:t>
            </w:r>
            <w:proofErr w:type="spellStart"/>
            <w:r>
              <w:rPr>
                <w:rStyle w:val="Gvdemetni200"/>
                <w:rFonts w:ascii="Times New Roman" w:hAnsi="Times New Roman" w:cs="Times New Roman"/>
                <w:sz w:val="20"/>
                <w:szCs w:val="20"/>
              </w:rPr>
              <w:t>tüketimi</w:t>
            </w:r>
            <w:proofErr w:type="spellEnd"/>
            <w:r>
              <w:rPr>
                <w:rStyle w:val="Gvdemetni200"/>
                <w:rFonts w:ascii="Times New Roman" w:hAnsi="Times New Roman" w:cs="Times New Roman"/>
                <w:sz w:val="20"/>
                <w:szCs w:val="20"/>
              </w:rPr>
              <w:t xml:space="preserve"> </w:t>
            </w:r>
            <w:proofErr w:type="spellStart"/>
            <w:r>
              <w:rPr>
                <w:rStyle w:val="Gvdemetni200"/>
                <w:rFonts w:ascii="Times New Roman" w:hAnsi="Times New Roman" w:cs="Times New Roman"/>
                <w:sz w:val="20"/>
                <w:szCs w:val="20"/>
              </w:rPr>
              <w:t>ve</w:t>
            </w:r>
            <w:proofErr w:type="spellEnd"/>
            <w:r>
              <w:rPr>
                <w:rStyle w:val="Gvdemetni200"/>
                <w:rFonts w:ascii="Times New Roman" w:hAnsi="Times New Roman" w:cs="Times New Roman"/>
                <w:sz w:val="20"/>
                <w:szCs w:val="20"/>
              </w:rPr>
              <w:t xml:space="preserve"> </w:t>
            </w:r>
            <w:proofErr w:type="spellStart"/>
            <w:r>
              <w:rPr>
                <w:rStyle w:val="Gvdemetni200"/>
                <w:rFonts w:ascii="Times New Roman" w:hAnsi="Times New Roman" w:cs="Times New Roman"/>
                <w:sz w:val="20"/>
                <w:szCs w:val="20"/>
              </w:rPr>
              <w:t>kullanımı</w:t>
            </w:r>
            <w:proofErr w:type="spellEnd"/>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E600C1" w:rsidRPr="00BE7C45" w:rsidRDefault="00E600C1" w:rsidP="00E600C1">
            <w:pPr>
              <w:pStyle w:val="YnetmelikNormal"/>
              <w:spacing w:afterLines="100" w:after="240"/>
              <w:ind w:right="-142"/>
            </w:pPr>
            <w:proofErr w:type="spellStart"/>
            <w:r w:rsidRPr="00E600C1">
              <w:rPr>
                <w:rStyle w:val="Gvdemetni2talik"/>
                <w:sz w:val="20"/>
                <w:szCs w:val="20"/>
              </w:rPr>
              <w:t>Değerlendirme</w:t>
            </w:r>
            <w:proofErr w:type="spellEnd"/>
            <w:r w:rsidRPr="00E600C1">
              <w:rPr>
                <w:rStyle w:val="Gvdemetni2talik"/>
                <w:sz w:val="20"/>
                <w:szCs w:val="20"/>
              </w:rPr>
              <w:t xml:space="preserve"> </w:t>
            </w:r>
            <w:proofErr w:type="spellStart"/>
            <w:r w:rsidRPr="00E600C1">
              <w:rPr>
                <w:rStyle w:val="Gvdemetni2talik"/>
                <w:sz w:val="20"/>
                <w:szCs w:val="20"/>
              </w:rPr>
              <w:t>ve</w:t>
            </w:r>
            <w:proofErr w:type="spellEnd"/>
            <w:r w:rsidRPr="00E600C1">
              <w:rPr>
                <w:rStyle w:val="Gvdemetni2talik"/>
                <w:sz w:val="20"/>
                <w:szCs w:val="20"/>
              </w:rPr>
              <w:t xml:space="preserve"> </w:t>
            </w:r>
            <w:proofErr w:type="spellStart"/>
            <w:r w:rsidRPr="00E600C1">
              <w:rPr>
                <w:rStyle w:val="Gvdemetni2talik"/>
                <w:sz w:val="20"/>
                <w:szCs w:val="20"/>
              </w:rPr>
              <w:t>doğrulama</w:t>
            </w:r>
            <w:proofErr w:type="spellEnd"/>
            <w:r w:rsidRPr="00E600C1">
              <w:rPr>
                <w:rStyle w:val="Gvdemetni2talik"/>
                <w:sz w:val="20"/>
                <w:szCs w:val="20"/>
              </w:rPr>
              <w:t>:</w:t>
            </w:r>
            <w:r w:rsidRPr="00BE7C45">
              <w:t xml:space="preserve"> Başvuru sahibi, oluşan toplam atık su, geri kazanılmış su ve proseslerde kullanılan su miktarı ve kaynağı hakkındaki veriler ile geri dönüşüm oranının hesaplamasını içeren bir rapor temin edecektir.</w:t>
            </w:r>
            <w:r>
              <w:t xml:space="preserve"> </w:t>
            </w:r>
            <w:r w:rsidRPr="00BE4A45">
              <w:rPr>
                <w:color w:val="FF0000"/>
              </w:rPr>
              <w:t>Şebeke suyu faturası, kuyu suyu kullanımına ilişkin belgeler başvuru sahibi tarafından sunulmalıdır.</w:t>
            </w:r>
          </w:p>
          <w:p w:rsidR="00E600C1" w:rsidRPr="00E600C1" w:rsidRDefault="00E600C1" w:rsidP="00340ABD">
            <w:pPr>
              <w:pStyle w:val="YnetmelikNormal"/>
              <w:rPr>
                <w:i/>
                <w:iCs/>
              </w:rPr>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E600C1" w:rsidRDefault="00E600C1" w:rsidP="003D4D21">
            <w:pPr>
              <w:pStyle w:val="Balk2"/>
              <w:rPr>
                <w:rStyle w:val="Gvdemetni200"/>
                <w:rFonts w:ascii="Times New Roman" w:hAnsi="Times New Roman" w:cs="Times New Roman"/>
                <w:b w:val="0"/>
                <w:color w:val="FF0000"/>
                <w:sz w:val="20"/>
                <w:szCs w:val="20"/>
                <w:lang w:bidi="tr-TR"/>
              </w:rPr>
            </w:pPr>
            <w:proofErr w:type="spellStart"/>
            <w:r>
              <w:rPr>
                <w:rStyle w:val="Gvdemetni200"/>
                <w:rFonts w:ascii="Times New Roman" w:hAnsi="Times New Roman" w:cs="Times New Roman"/>
                <w:b w:val="0"/>
                <w:color w:val="FF0000"/>
                <w:sz w:val="20"/>
                <w:szCs w:val="20"/>
                <w:lang w:bidi="tr-TR"/>
              </w:rPr>
              <w:t>Destekleyici</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belgelerin</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kapsamı</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kriterlere</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dahil</w:t>
            </w:r>
            <w:proofErr w:type="spellEnd"/>
            <w:r>
              <w:rPr>
                <w:rStyle w:val="Gvdemetni200"/>
                <w:rFonts w:ascii="Times New Roman" w:hAnsi="Times New Roman" w:cs="Times New Roman"/>
                <w:b w:val="0"/>
                <w:color w:val="FF0000"/>
                <w:sz w:val="20"/>
                <w:szCs w:val="20"/>
                <w:lang w:bidi="tr-TR"/>
              </w:rPr>
              <w:t xml:space="preserve"> </w:t>
            </w:r>
            <w:proofErr w:type="spellStart"/>
            <w:r>
              <w:rPr>
                <w:rStyle w:val="Gvdemetni200"/>
                <w:rFonts w:ascii="Times New Roman" w:hAnsi="Times New Roman" w:cs="Times New Roman"/>
                <w:b w:val="0"/>
                <w:color w:val="FF0000"/>
                <w:sz w:val="20"/>
                <w:szCs w:val="20"/>
                <w:lang w:bidi="tr-TR"/>
              </w:rPr>
              <w:t>edilmiştir</w:t>
            </w:r>
            <w:proofErr w:type="spellEnd"/>
            <w:r>
              <w:rPr>
                <w:rStyle w:val="Gvdemetni200"/>
                <w:rFonts w:ascii="Times New Roman" w:hAnsi="Times New Roman" w:cs="Times New Roman"/>
                <w:b w:val="0"/>
                <w:color w:val="FF0000"/>
                <w:sz w:val="20"/>
                <w:szCs w:val="20"/>
                <w:lang w:bidi="tr-TR"/>
              </w:rPr>
              <w:t>.</w:t>
            </w: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3F1041" w:rsidRPr="003F1041" w:rsidRDefault="00656D91" w:rsidP="003F1041">
            <w:r>
              <w:rPr>
                <w:b/>
              </w:rPr>
              <w:t xml:space="preserve">Kriter 3.4 </w:t>
            </w:r>
            <w:r w:rsidR="003F1041" w:rsidRPr="00BC40D5">
              <w:rPr>
                <w:b/>
              </w:rPr>
              <w:t>Suya deşarj limitleri</w:t>
            </w:r>
          </w:p>
          <w:p w:rsidR="003F1041" w:rsidRPr="003F1041" w:rsidRDefault="003F1041" w:rsidP="00E914B9">
            <w:pPr>
              <w:pStyle w:val="ResimYazs"/>
            </w:pPr>
            <w:bookmarkStart w:id="0" w:name="_Ref500321636"/>
            <w:r w:rsidRPr="003F1041">
              <w:t xml:space="preserve">Tablo </w:t>
            </w:r>
            <w:r w:rsidRPr="003F1041">
              <w:rPr>
                <w:noProof/>
              </w:rPr>
              <w:fldChar w:fldCharType="begin"/>
            </w:r>
            <w:r w:rsidRPr="003F1041">
              <w:rPr>
                <w:noProof/>
              </w:rPr>
              <w:instrText xml:space="preserve"> SEQ Tablo \* ARABIC </w:instrText>
            </w:r>
            <w:r w:rsidRPr="003F1041">
              <w:rPr>
                <w:noProof/>
              </w:rPr>
              <w:fldChar w:fldCharType="separate"/>
            </w:r>
            <w:r w:rsidRPr="003F1041">
              <w:rPr>
                <w:noProof/>
              </w:rPr>
              <w:t>7</w:t>
            </w:r>
            <w:r w:rsidRPr="003F1041">
              <w:rPr>
                <w:noProof/>
              </w:rPr>
              <w:fldChar w:fldCharType="end"/>
            </w:r>
            <w:bookmarkEnd w:id="0"/>
            <w:r w:rsidRPr="003F1041">
              <w:t xml:space="preserve"> Suya deşarj sınır değerleri</w:t>
            </w:r>
          </w:p>
          <w:tbl>
            <w:tblPr>
              <w:tblOverlap w:val="never"/>
              <w:tblW w:w="3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54"/>
              <w:gridCol w:w="1432"/>
            </w:tblGrid>
            <w:tr w:rsidR="003F1041" w:rsidRPr="003F1041" w:rsidTr="00BC40D5">
              <w:trPr>
                <w:trHeight w:val="306"/>
                <w:jc w:val="center"/>
              </w:trPr>
              <w:tc>
                <w:tcPr>
                  <w:tcW w:w="2753"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proofErr w:type="spellStart"/>
                  <w:r w:rsidRPr="003F1041">
                    <w:rPr>
                      <w:rStyle w:val="Gvdemetni265pt"/>
                      <w:rFonts w:ascii="Times New Roman" w:hAnsi="Times New Roman" w:cs="Times New Roman"/>
                      <w:sz w:val="20"/>
                      <w:szCs w:val="20"/>
                      <w:lang w:bidi="tr-TR"/>
                    </w:rPr>
                    <w:t>Parametre</w:t>
                  </w:r>
                  <w:proofErr w:type="spellEnd"/>
                </w:p>
              </w:tc>
              <w:tc>
                <w:tcPr>
                  <w:tcW w:w="2247"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Style w:val="Gvdemetni265pt"/>
                      <w:rFonts w:ascii="Times New Roman" w:hAnsi="Times New Roman" w:cs="Times New Roman"/>
                      <w:sz w:val="20"/>
                      <w:szCs w:val="20"/>
                      <w:lang w:bidi="tr-TR"/>
                    </w:rPr>
                    <w:t xml:space="preserve">Test </w:t>
                  </w:r>
                  <w:proofErr w:type="spellStart"/>
                  <w:r w:rsidRPr="003F1041">
                    <w:rPr>
                      <w:rStyle w:val="Gvdemetni265pt"/>
                      <w:rFonts w:ascii="Times New Roman" w:hAnsi="Times New Roman" w:cs="Times New Roman"/>
                      <w:sz w:val="20"/>
                      <w:szCs w:val="20"/>
                      <w:lang w:bidi="tr-TR"/>
                    </w:rPr>
                    <w:t>yöntemleri</w:t>
                  </w:r>
                  <w:proofErr w:type="spellEnd"/>
                </w:p>
              </w:tc>
            </w:tr>
            <w:tr w:rsidR="003F1041" w:rsidRPr="003F1041" w:rsidTr="00BC40D5">
              <w:trPr>
                <w:trHeight w:val="306"/>
                <w:jc w:val="center"/>
              </w:trPr>
              <w:tc>
                <w:tcPr>
                  <w:tcW w:w="2753" w:type="pct"/>
                  <w:shd w:val="clear" w:color="auto" w:fill="FFFFFF"/>
                  <w:vAlign w:val="center"/>
                </w:tcPr>
                <w:p w:rsidR="003F1041" w:rsidRPr="003F1041" w:rsidRDefault="003F1041" w:rsidP="003F104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3F1041">
                    <w:rPr>
                      <w:rFonts w:ascii="Times New Roman" w:hAnsi="Times New Roman" w:cs="Times New Roman"/>
                      <w:sz w:val="20"/>
                      <w:szCs w:val="20"/>
                      <w:lang w:bidi="tr-TR"/>
                    </w:rPr>
                    <w:t>Askıda Katı Madde (AKM)</w:t>
                  </w:r>
                </w:p>
              </w:tc>
              <w:tc>
                <w:tcPr>
                  <w:tcW w:w="2247"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Fonts w:ascii="Times New Roman" w:hAnsi="Times New Roman" w:cs="Times New Roman"/>
                      <w:sz w:val="20"/>
                      <w:szCs w:val="20"/>
                      <w:lang w:bidi="tr-TR"/>
                    </w:rPr>
                    <w:t>TS ISO 5667-17</w:t>
                  </w:r>
                </w:p>
              </w:tc>
            </w:tr>
            <w:tr w:rsidR="003F1041" w:rsidRPr="003F1041" w:rsidTr="00BC40D5">
              <w:trPr>
                <w:trHeight w:val="306"/>
                <w:jc w:val="center"/>
              </w:trPr>
              <w:tc>
                <w:tcPr>
                  <w:tcW w:w="2753" w:type="pct"/>
                  <w:shd w:val="clear" w:color="auto" w:fill="FFFFFF"/>
                  <w:vAlign w:val="center"/>
                </w:tcPr>
                <w:p w:rsidR="003F1041" w:rsidRPr="003F1041" w:rsidRDefault="003F1041" w:rsidP="003F104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3F1041">
                    <w:rPr>
                      <w:rFonts w:ascii="Times New Roman" w:hAnsi="Times New Roman" w:cs="Times New Roman"/>
                      <w:sz w:val="20"/>
                      <w:szCs w:val="20"/>
                      <w:lang w:bidi="tr-TR"/>
                    </w:rPr>
                    <w:t>Kadmiyum (</w:t>
                  </w:r>
                  <w:proofErr w:type="spellStart"/>
                  <w:r w:rsidRPr="003F1041">
                    <w:rPr>
                      <w:rFonts w:ascii="Times New Roman" w:hAnsi="Times New Roman" w:cs="Times New Roman"/>
                      <w:sz w:val="20"/>
                      <w:szCs w:val="20"/>
                      <w:lang w:bidi="tr-TR"/>
                    </w:rPr>
                    <w:t>Cd</w:t>
                  </w:r>
                  <w:proofErr w:type="spellEnd"/>
                  <w:r w:rsidRPr="003F1041">
                    <w:rPr>
                      <w:rFonts w:ascii="Times New Roman" w:hAnsi="Times New Roman" w:cs="Times New Roman"/>
                      <w:sz w:val="20"/>
                      <w:szCs w:val="20"/>
                      <w:lang w:bidi="tr-TR"/>
                    </w:rPr>
                    <w:t>)</w:t>
                  </w:r>
                </w:p>
              </w:tc>
              <w:tc>
                <w:tcPr>
                  <w:tcW w:w="2247"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Fonts w:ascii="Times New Roman" w:hAnsi="Times New Roman" w:cs="Times New Roman"/>
                      <w:sz w:val="20"/>
                      <w:szCs w:val="20"/>
                      <w:lang w:bidi="tr-TR"/>
                    </w:rPr>
                    <w:t>ISO 8288</w:t>
                  </w:r>
                </w:p>
              </w:tc>
            </w:tr>
            <w:tr w:rsidR="003F1041" w:rsidRPr="003F1041" w:rsidTr="00BC40D5">
              <w:trPr>
                <w:trHeight w:val="306"/>
                <w:jc w:val="center"/>
              </w:trPr>
              <w:tc>
                <w:tcPr>
                  <w:tcW w:w="2753" w:type="pct"/>
                  <w:shd w:val="clear" w:color="auto" w:fill="FFFFFF"/>
                  <w:vAlign w:val="center"/>
                </w:tcPr>
                <w:p w:rsidR="003F1041" w:rsidRPr="003F1041" w:rsidRDefault="003F1041" w:rsidP="003F104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3F1041">
                    <w:rPr>
                      <w:rFonts w:ascii="Times New Roman" w:hAnsi="Times New Roman" w:cs="Times New Roman"/>
                      <w:sz w:val="20"/>
                      <w:szCs w:val="20"/>
                      <w:lang w:bidi="tr-TR"/>
                    </w:rPr>
                    <w:t>Krom (Cr (VI))</w:t>
                  </w:r>
                </w:p>
              </w:tc>
              <w:tc>
                <w:tcPr>
                  <w:tcW w:w="2247"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Fonts w:ascii="Times New Roman" w:hAnsi="Times New Roman" w:cs="Times New Roman"/>
                      <w:sz w:val="20"/>
                      <w:szCs w:val="20"/>
                      <w:lang w:bidi="tr-TR"/>
                    </w:rPr>
                    <w:t>TS ISO 11083</w:t>
                  </w:r>
                </w:p>
              </w:tc>
            </w:tr>
            <w:tr w:rsidR="003F1041" w:rsidRPr="003F1041" w:rsidTr="00BC40D5">
              <w:trPr>
                <w:trHeight w:val="306"/>
                <w:jc w:val="center"/>
              </w:trPr>
              <w:tc>
                <w:tcPr>
                  <w:tcW w:w="2753" w:type="pct"/>
                  <w:shd w:val="clear" w:color="auto" w:fill="FFFFFF"/>
                  <w:vAlign w:val="center"/>
                </w:tcPr>
                <w:p w:rsidR="003F1041" w:rsidRPr="003F1041" w:rsidRDefault="003F1041" w:rsidP="003F104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3F1041">
                    <w:rPr>
                      <w:rFonts w:ascii="Times New Roman" w:hAnsi="Times New Roman" w:cs="Times New Roman"/>
                      <w:sz w:val="20"/>
                      <w:szCs w:val="20"/>
                      <w:lang w:bidi="tr-TR"/>
                    </w:rPr>
                    <w:t>Kurşun (Pb)</w:t>
                  </w:r>
                </w:p>
              </w:tc>
              <w:tc>
                <w:tcPr>
                  <w:tcW w:w="2247"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Fonts w:ascii="Times New Roman" w:hAnsi="Times New Roman" w:cs="Times New Roman"/>
                      <w:sz w:val="20"/>
                      <w:szCs w:val="20"/>
                      <w:lang w:bidi="tr-TR"/>
                    </w:rPr>
                    <w:t>ISO 8288</w:t>
                  </w:r>
                </w:p>
              </w:tc>
            </w:tr>
          </w:tbl>
          <w:p w:rsidR="003F1041" w:rsidRPr="003F1041" w:rsidRDefault="003F1041" w:rsidP="003F1041">
            <w:pPr>
              <w:pStyle w:val="YnetmelikNormal"/>
              <w:spacing w:afterLines="100" w:after="240"/>
              <w:ind w:right="-142"/>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1041" w:rsidRPr="003F1041" w:rsidRDefault="003F1041" w:rsidP="00E914B9">
            <w:pPr>
              <w:pStyle w:val="ResimYazs"/>
            </w:pPr>
            <w:r w:rsidRPr="003F1041">
              <w:t xml:space="preserve">Tablo </w:t>
            </w:r>
            <w:r w:rsidRPr="003F1041">
              <w:rPr>
                <w:noProof/>
              </w:rPr>
              <w:fldChar w:fldCharType="begin"/>
            </w:r>
            <w:r w:rsidRPr="003F1041">
              <w:rPr>
                <w:noProof/>
              </w:rPr>
              <w:instrText xml:space="preserve"> SEQ Tablo \* ARABIC </w:instrText>
            </w:r>
            <w:r w:rsidRPr="003F1041">
              <w:rPr>
                <w:noProof/>
              </w:rPr>
              <w:fldChar w:fldCharType="separate"/>
            </w:r>
            <w:r w:rsidRPr="003F1041">
              <w:rPr>
                <w:noProof/>
              </w:rPr>
              <w:t>7</w:t>
            </w:r>
            <w:r w:rsidRPr="003F1041">
              <w:rPr>
                <w:noProof/>
              </w:rPr>
              <w:fldChar w:fldCharType="end"/>
            </w:r>
            <w:r w:rsidRPr="003F1041">
              <w:t xml:space="preserve"> Suya deşarj sınır değerleri</w:t>
            </w:r>
          </w:p>
          <w:tbl>
            <w:tblPr>
              <w:tblOverlap w:val="never"/>
              <w:tblW w:w="3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58"/>
              <w:gridCol w:w="1611"/>
            </w:tblGrid>
            <w:tr w:rsidR="003F1041" w:rsidRPr="003F1041" w:rsidTr="003F1041">
              <w:trPr>
                <w:trHeight w:val="296"/>
                <w:jc w:val="center"/>
              </w:trPr>
              <w:tc>
                <w:tcPr>
                  <w:tcW w:w="2609"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proofErr w:type="spellStart"/>
                  <w:r w:rsidRPr="003F1041">
                    <w:rPr>
                      <w:rStyle w:val="Gvdemetni265pt"/>
                      <w:rFonts w:ascii="Times New Roman" w:hAnsi="Times New Roman" w:cs="Times New Roman"/>
                      <w:sz w:val="20"/>
                      <w:szCs w:val="20"/>
                      <w:lang w:bidi="tr-TR"/>
                    </w:rPr>
                    <w:t>Parametre</w:t>
                  </w:r>
                  <w:proofErr w:type="spellEnd"/>
                </w:p>
              </w:tc>
              <w:tc>
                <w:tcPr>
                  <w:tcW w:w="2391"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Style w:val="Gvdemetni265pt"/>
                      <w:rFonts w:ascii="Times New Roman" w:hAnsi="Times New Roman" w:cs="Times New Roman"/>
                      <w:sz w:val="20"/>
                      <w:szCs w:val="20"/>
                      <w:lang w:bidi="tr-TR"/>
                    </w:rPr>
                    <w:t xml:space="preserve">Test </w:t>
                  </w:r>
                  <w:proofErr w:type="spellStart"/>
                  <w:r w:rsidRPr="003F1041">
                    <w:rPr>
                      <w:rStyle w:val="Gvdemetni265pt"/>
                      <w:rFonts w:ascii="Times New Roman" w:hAnsi="Times New Roman" w:cs="Times New Roman"/>
                      <w:sz w:val="20"/>
                      <w:szCs w:val="20"/>
                      <w:lang w:bidi="tr-TR"/>
                    </w:rPr>
                    <w:t>yöntemleri</w:t>
                  </w:r>
                  <w:proofErr w:type="spellEnd"/>
                </w:p>
              </w:tc>
            </w:tr>
            <w:tr w:rsidR="003F1041" w:rsidRPr="003F1041" w:rsidTr="003F1041">
              <w:trPr>
                <w:trHeight w:val="296"/>
                <w:jc w:val="center"/>
              </w:trPr>
              <w:tc>
                <w:tcPr>
                  <w:tcW w:w="2609" w:type="pct"/>
                  <w:shd w:val="clear" w:color="auto" w:fill="FFFFFF"/>
                  <w:vAlign w:val="center"/>
                </w:tcPr>
                <w:p w:rsidR="003F1041" w:rsidRPr="003F1041" w:rsidRDefault="003F1041" w:rsidP="003F104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3F1041">
                    <w:rPr>
                      <w:rFonts w:ascii="Times New Roman" w:hAnsi="Times New Roman" w:cs="Times New Roman"/>
                      <w:sz w:val="20"/>
                      <w:szCs w:val="20"/>
                      <w:lang w:bidi="tr-TR"/>
                    </w:rPr>
                    <w:t>Askıda Katı Madde (AKM)</w:t>
                  </w:r>
                </w:p>
              </w:tc>
              <w:tc>
                <w:tcPr>
                  <w:tcW w:w="2391"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Fonts w:ascii="Times New Roman" w:hAnsi="Times New Roman" w:cs="Times New Roman"/>
                      <w:sz w:val="20"/>
                      <w:szCs w:val="20"/>
                      <w:lang w:bidi="tr-TR"/>
                    </w:rPr>
                    <w:t xml:space="preserve"> SM 2540/TS EN 872</w:t>
                  </w:r>
                </w:p>
              </w:tc>
            </w:tr>
            <w:tr w:rsidR="003F1041" w:rsidRPr="003F1041" w:rsidTr="003F1041">
              <w:trPr>
                <w:trHeight w:val="297"/>
                <w:jc w:val="center"/>
              </w:trPr>
              <w:tc>
                <w:tcPr>
                  <w:tcW w:w="2609" w:type="pct"/>
                  <w:shd w:val="clear" w:color="auto" w:fill="FFFFFF"/>
                  <w:vAlign w:val="center"/>
                </w:tcPr>
                <w:p w:rsidR="003F1041" w:rsidRPr="003F1041" w:rsidRDefault="003F1041" w:rsidP="003F104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3F1041">
                    <w:rPr>
                      <w:rFonts w:ascii="Times New Roman" w:hAnsi="Times New Roman" w:cs="Times New Roman"/>
                      <w:sz w:val="20"/>
                      <w:szCs w:val="20"/>
                      <w:lang w:bidi="tr-TR"/>
                    </w:rPr>
                    <w:t>Kadmiyum (</w:t>
                  </w:r>
                  <w:proofErr w:type="spellStart"/>
                  <w:r w:rsidRPr="003F1041">
                    <w:rPr>
                      <w:rFonts w:ascii="Times New Roman" w:hAnsi="Times New Roman" w:cs="Times New Roman"/>
                      <w:sz w:val="20"/>
                      <w:szCs w:val="20"/>
                      <w:lang w:bidi="tr-TR"/>
                    </w:rPr>
                    <w:t>Cd</w:t>
                  </w:r>
                  <w:proofErr w:type="spellEnd"/>
                  <w:r w:rsidRPr="003F1041">
                    <w:rPr>
                      <w:rFonts w:ascii="Times New Roman" w:hAnsi="Times New Roman" w:cs="Times New Roman"/>
                      <w:sz w:val="20"/>
                      <w:szCs w:val="20"/>
                      <w:lang w:bidi="tr-TR"/>
                    </w:rPr>
                    <w:t>)</w:t>
                  </w:r>
                </w:p>
              </w:tc>
              <w:tc>
                <w:tcPr>
                  <w:tcW w:w="2391"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Fonts w:ascii="Times New Roman" w:hAnsi="Times New Roman" w:cs="Times New Roman"/>
                      <w:sz w:val="20"/>
                      <w:szCs w:val="20"/>
                      <w:lang w:bidi="tr-TR"/>
                    </w:rPr>
                    <w:t xml:space="preserve"> TS EN 11885</w:t>
                  </w:r>
                </w:p>
              </w:tc>
            </w:tr>
            <w:tr w:rsidR="003F1041" w:rsidRPr="003F1041" w:rsidTr="003F1041">
              <w:trPr>
                <w:trHeight w:val="296"/>
                <w:jc w:val="center"/>
              </w:trPr>
              <w:tc>
                <w:tcPr>
                  <w:tcW w:w="2609" w:type="pct"/>
                  <w:shd w:val="clear" w:color="auto" w:fill="FFFFFF"/>
                  <w:vAlign w:val="center"/>
                </w:tcPr>
                <w:p w:rsidR="003F1041" w:rsidRPr="003F1041" w:rsidRDefault="003F1041" w:rsidP="003F104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3F1041">
                    <w:rPr>
                      <w:rFonts w:ascii="Times New Roman" w:hAnsi="Times New Roman" w:cs="Times New Roman"/>
                      <w:sz w:val="20"/>
                      <w:szCs w:val="20"/>
                      <w:lang w:bidi="tr-TR"/>
                    </w:rPr>
                    <w:t>Krom (Cr (VI))</w:t>
                  </w:r>
                </w:p>
              </w:tc>
              <w:tc>
                <w:tcPr>
                  <w:tcW w:w="2391"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Fonts w:ascii="Times New Roman" w:hAnsi="Times New Roman" w:cs="Times New Roman"/>
                      <w:sz w:val="20"/>
                      <w:szCs w:val="20"/>
                      <w:lang w:bidi="tr-TR"/>
                    </w:rPr>
                    <w:t xml:space="preserve"> SM 3500 Cr B/SM 3500 Cr C</w:t>
                  </w:r>
                </w:p>
              </w:tc>
            </w:tr>
            <w:tr w:rsidR="003F1041" w:rsidRPr="003F1041" w:rsidTr="003F1041">
              <w:trPr>
                <w:trHeight w:val="297"/>
                <w:jc w:val="center"/>
              </w:trPr>
              <w:tc>
                <w:tcPr>
                  <w:tcW w:w="2609" w:type="pct"/>
                  <w:shd w:val="clear" w:color="auto" w:fill="FFFFFF"/>
                  <w:vAlign w:val="center"/>
                </w:tcPr>
                <w:p w:rsidR="003F1041" w:rsidRPr="003F1041" w:rsidRDefault="003F1041" w:rsidP="003F1041">
                  <w:pPr>
                    <w:pStyle w:val="Gvdemetni21"/>
                    <w:shd w:val="clear" w:color="auto" w:fill="auto"/>
                    <w:spacing w:before="60" w:after="60" w:line="240" w:lineRule="auto"/>
                    <w:ind w:left="130" w:firstLine="0"/>
                    <w:jc w:val="left"/>
                    <w:rPr>
                      <w:rFonts w:ascii="Times New Roman" w:hAnsi="Times New Roman" w:cs="Times New Roman"/>
                      <w:sz w:val="20"/>
                      <w:szCs w:val="20"/>
                    </w:rPr>
                  </w:pPr>
                  <w:r w:rsidRPr="003F1041">
                    <w:rPr>
                      <w:rFonts w:ascii="Times New Roman" w:hAnsi="Times New Roman" w:cs="Times New Roman"/>
                      <w:sz w:val="20"/>
                      <w:szCs w:val="20"/>
                      <w:lang w:bidi="tr-TR"/>
                    </w:rPr>
                    <w:t>Kurşun (Pb)</w:t>
                  </w:r>
                </w:p>
              </w:tc>
              <w:tc>
                <w:tcPr>
                  <w:tcW w:w="2391" w:type="pct"/>
                  <w:shd w:val="clear" w:color="auto" w:fill="FFFFFF"/>
                  <w:vAlign w:val="center"/>
                </w:tcPr>
                <w:p w:rsidR="003F1041" w:rsidRPr="003F1041" w:rsidRDefault="003F1041" w:rsidP="003F1041">
                  <w:pPr>
                    <w:pStyle w:val="Gvdemetni21"/>
                    <w:shd w:val="clear" w:color="auto" w:fill="auto"/>
                    <w:spacing w:before="60" w:after="60" w:line="240" w:lineRule="auto"/>
                    <w:ind w:firstLine="0"/>
                    <w:rPr>
                      <w:rFonts w:ascii="Times New Roman" w:hAnsi="Times New Roman" w:cs="Times New Roman"/>
                      <w:sz w:val="20"/>
                      <w:szCs w:val="20"/>
                    </w:rPr>
                  </w:pPr>
                  <w:r w:rsidRPr="003F1041">
                    <w:rPr>
                      <w:rFonts w:ascii="Times New Roman" w:hAnsi="Times New Roman" w:cs="Times New Roman"/>
                      <w:sz w:val="20"/>
                      <w:szCs w:val="20"/>
                      <w:lang w:bidi="tr-TR"/>
                    </w:rPr>
                    <w:t xml:space="preserve"> TS EN 11885</w:t>
                  </w:r>
                </w:p>
              </w:tc>
            </w:tr>
          </w:tbl>
          <w:p w:rsidR="003F1041" w:rsidRPr="003F1041" w:rsidRDefault="003F1041" w:rsidP="003F1041">
            <w:pPr>
              <w:pStyle w:val="YnetmelikNormal"/>
              <w:spacing w:afterLines="100" w:after="240"/>
              <w:ind w:right="-142"/>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3F1041" w:rsidRPr="003F1041" w:rsidRDefault="003F1041" w:rsidP="003F1041">
            <w:pPr>
              <w:ind w:right="10"/>
              <w:jc w:val="both"/>
              <w:rPr>
                <w:rFonts w:eastAsia="Palatino Linotype"/>
                <w:color w:val="000000"/>
                <w:lang w:eastAsia="en-US" w:bidi="tr-TR"/>
              </w:rPr>
            </w:pPr>
          </w:p>
          <w:p w:rsidR="003F1041" w:rsidRPr="003F1041" w:rsidRDefault="003F1041" w:rsidP="003F1041">
            <w:pPr>
              <w:ind w:right="10"/>
              <w:jc w:val="both"/>
              <w:rPr>
                <w:rFonts w:eastAsia="Palatino Linotype"/>
                <w:color w:val="000000"/>
                <w:lang w:eastAsia="en-US" w:bidi="tr-TR"/>
              </w:rPr>
            </w:pPr>
          </w:p>
          <w:p w:rsidR="003F1041" w:rsidRPr="003F1041" w:rsidRDefault="003F1041" w:rsidP="003F1041">
            <w:pPr>
              <w:ind w:right="10"/>
              <w:jc w:val="both"/>
              <w:rPr>
                <w:rFonts w:eastAsia="Palatino Linotype"/>
                <w:color w:val="000000"/>
                <w:lang w:eastAsia="en-US" w:bidi="tr-TR"/>
              </w:rPr>
            </w:pPr>
          </w:p>
          <w:p w:rsidR="003F1041" w:rsidRPr="003F1041" w:rsidRDefault="003F1041" w:rsidP="003F1041">
            <w:pPr>
              <w:ind w:right="10"/>
              <w:jc w:val="both"/>
              <w:rPr>
                <w:rFonts w:eastAsia="Palatino Linotype"/>
                <w:color w:val="000000"/>
                <w:lang w:eastAsia="en-US" w:bidi="tr-TR"/>
              </w:rPr>
            </w:pPr>
          </w:p>
          <w:p w:rsidR="003F1041" w:rsidRPr="003F1041" w:rsidRDefault="003F1041" w:rsidP="003F1041">
            <w:pPr>
              <w:ind w:right="10"/>
              <w:jc w:val="both"/>
              <w:rPr>
                <w:rFonts w:eastAsia="Palatino Linotype"/>
                <w:color w:val="000000"/>
                <w:lang w:eastAsia="en-US" w:bidi="tr-TR"/>
              </w:rPr>
            </w:pPr>
          </w:p>
          <w:p w:rsidR="003F1041" w:rsidRPr="003F1041" w:rsidRDefault="003F1041" w:rsidP="003F1041">
            <w:pPr>
              <w:ind w:right="10"/>
              <w:jc w:val="both"/>
              <w:rPr>
                <w:rFonts w:eastAsia="Palatino Linotype"/>
                <w:color w:val="000000"/>
                <w:lang w:eastAsia="en-US" w:bidi="tr-TR"/>
              </w:rPr>
            </w:pPr>
          </w:p>
          <w:p w:rsidR="003F1041" w:rsidRPr="003F1041" w:rsidRDefault="008E0C54" w:rsidP="00D3419F">
            <w:pPr>
              <w:ind w:right="10"/>
              <w:jc w:val="both"/>
              <w:rPr>
                <w:spacing w:val="-2"/>
              </w:rPr>
            </w:pPr>
            <w:r>
              <w:rPr>
                <w:rFonts w:eastAsia="Palatino Linotype"/>
                <w:color w:val="000000"/>
                <w:lang w:eastAsia="en-US" w:bidi="tr-TR"/>
              </w:rPr>
              <w:t>Ülkemizde</w:t>
            </w:r>
            <w:r w:rsidR="003F1041" w:rsidRPr="003F1041">
              <w:rPr>
                <w:rFonts w:eastAsia="Palatino Linotype"/>
                <w:color w:val="000000"/>
                <w:lang w:eastAsia="en-US" w:bidi="tr-TR"/>
              </w:rPr>
              <w:t xml:space="preserve"> </w:t>
            </w:r>
            <w:r>
              <w:rPr>
                <w:rFonts w:eastAsia="Palatino Linotype"/>
                <w:color w:val="000000"/>
                <w:lang w:eastAsia="en-US" w:bidi="tr-TR"/>
              </w:rPr>
              <w:t>gerçekleştirile</w:t>
            </w:r>
            <w:r w:rsidR="00A57064">
              <w:rPr>
                <w:rFonts w:eastAsia="Palatino Linotype"/>
                <w:color w:val="000000"/>
                <w:lang w:eastAsia="en-US" w:bidi="tr-TR"/>
              </w:rPr>
              <w:t>n güncel</w:t>
            </w:r>
            <w:r>
              <w:rPr>
                <w:rFonts w:eastAsia="Palatino Linotype"/>
                <w:color w:val="000000"/>
                <w:lang w:eastAsia="en-US" w:bidi="tr-TR"/>
              </w:rPr>
              <w:t xml:space="preserve"> </w:t>
            </w:r>
            <w:r w:rsidR="003F1041" w:rsidRPr="003F1041">
              <w:rPr>
                <w:rFonts w:eastAsia="Palatino Linotype"/>
                <w:color w:val="000000"/>
                <w:lang w:eastAsia="en-US" w:bidi="tr-TR"/>
              </w:rPr>
              <w:t xml:space="preserve">test yöntemleri </w:t>
            </w:r>
            <w:r w:rsidR="00D3419F">
              <w:rPr>
                <w:rFonts w:eastAsia="Palatino Linotype"/>
                <w:color w:val="000000"/>
                <w:lang w:eastAsia="en-US" w:bidi="tr-TR"/>
              </w:rPr>
              <w:t>kullanılmıştır.</w:t>
            </w: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CD11CB" w:rsidRDefault="00CD11CB" w:rsidP="00CD11CB">
            <w:pPr>
              <w:jc w:val="center"/>
              <w:rPr>
                <w:b/>
              </w:rPr>
            </w:pPr>
          </w:p>
          <w:p w:rsidR="00927862" w:rsidRDefault="00927862" w:rsidP="00CD11CB">
            <w:pPr>
              <w:jc w:val="center"/>
              <w:rPr>
                <w:b/>
              </w:rPr>
            </w:pPr>
            <w:r>
              <w:rPr>
                <w:b/>
              </w:rPr>
              <w:t>Kriter 3.3</w:t>
            </w:r>
          </w:p>
          <w:p w:rsidR="00927862" w:rsidRDefault="00927862" w:rsidP="00CD11CB">
            <w:pPr>
              <w:jc w:val="center"/>
            </w:pPr>
            <w:r w:rsidRPr="00BE7C45">
              <w:t xml:space="preserve">Başvuru sahibi, Teknik ek — E5’in anlatımını izleyerek yukarıda belirtilen her bir </w:t>
            </w:r>
            <w:proofErr w:type="gramStart"/>
            <w:r w:rsidRPr="00BE7C45">
              <w:t>emisyon</w:t>
            </w:r>
            <w:proofErr w:type="gramEnd"/>
            <w:r w:rsidRPr="00BE7C45">
              <w:t xml:space="preserve"> parametresine dair uygun dokümantasyonu</w:t>
            </w:r>
            <w:r>
              <w:t xml:space="preserve"> ve </w:t>
            </w:r>
            <w:r w:rsidRPr="00BE7C45">
              <w:t>test raporlarını</w:t>
            </w:r>
            <w:r>
              <w:t xml:space="preserve"> </w:t>
            </w:r>
            <w:r w:rsidRPr="00BE7C45">
              <w:t>temin edecektir</w:t>
            </w:r>
            <w:r>
              <w:t>.</w:t>
            </w:r>
          </w:p>
          <w:p w:rsidR="0028739E" w:rsidRDefault="0028739E" w:rsidP="00CD11CB">
            <w:pPr>
              <w:jc w:val="center"/>
            </w:pPr>
          </w:p>
          <w:p w:rsidR="0028739E" w:rsidRDefault="0028739E" w:rsidP="00CD11CB">
            <w:pPr>
              <w:jc w:val="center"/>
            </w:pPr>
            <w:r>
              <w:t xml:space="preserve">Soğuk Emisyonlar: Presleme, sırlama ve püskürtmeli kurutma (soğuk </w:t>
            </w:r>
            <w:proofErr w:type="gramStart"/>
            <w:r>
              <w:t>emisyonlar</w:t>
            </w:r>
            <w:proofErr w:type="gramEnd"/>
            <w:r>
              <w:t xml:space="preserve">) için havaya toplam </w:t>
            </w:r>
            <w:proofErr w:type="spellStart"/>
            <w:r>
              <w:t>partiküler</w:t>
            </w:r>
            <w:proofErr w:type="spellEnd"/>
            <w:r>
              <w:t xml:space="preserve"> madde emisyonu 5 g/m2 ’</w:t>
            </w:r>
            <w:proofErr w:type="spellStart"/>
            <w:r>
              <w:t>yi</w:t>
            </w:r>
            <w:proofErr w:type="spellEnd"/>
            <w:r>
              <w:t xml:space="preserve"> aşamaz.</w:t>
            </w: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pPr>
          </w:p>
          <w:p w:rsidR="0028739E" w:rsidRDefault="0028739E" w:rsidP="00CD11CB">
            <w:pPr>
              <w:jc w:val="center"/>
              <w:rPr>
                <w:b/>
              </w:rPr>
            </w:pPr>
            <w:r>
              <w:rPr>
                <w:noProof/>
              </w:rPr>
              <w:drawing>
                <wp:inline distT="0" distB="0" distL="0" distR="0" wp14:anchorId="51EFE70C" wp14:editId="7B7F9CA9">
                  <wp:extent cx="3467100" cy="2495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7100" cy="2495550"/>
                          </a:xfrm>
                          <a:prstGeom prst="rect">
                            <a:avLst/>
                          </a:prstGeom>
                        </pic:spPr>
                      </pic:pic>
                    </a:graphicData>
                  </a:graphic>
                </wp:inline>
              </w:drawing>
            </w:r>
          </w:p>
          <w:p w:rsidR="0028739E" w:rsidRDefault="0028739E" w:rsidP="00CD11CB">
            <w:pPr>
              <w:jc w:val="center"/>
              <w:rPr>
                <w:b/>
              </w:rPr>
            </w:pPr>
          </w:p>
          <w:p w:rsidR="0028739E" w:rsidRDefault="0028739E" w:rsidP="00CD11CB">
            <w:pPr>
              <w:jc w:val="center"/>
              <w:rPr>
                <w:b/>
              </w:rPr>
            </w:pPr>
          </w:p>
          <w:p w:rsidR="0028739E" w:rsidRPr="003F1041" w:rsidRDefault="0028739E" w:rsidP="00CD11CB">
            <w:pPr>
              <w:jc w:val="center"/>
              <w:rPr>
                <w:b/>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CD11CB" w:rsidRDefault="00CD11CB" w:rsidP="00CD11CB">
            <w:pPr>
              <w:spacing w:line="276" w:lineRule="auto"/>
              <w:jc w:val="both"/>
            </w:pPr>
          </w:p>
          <w:p w:rsidR="00CD11CB" w:rsidRDefault="00CD11CB" w:rsidP="00CD11CB">
            <w:pPr>
              <w:spacing w:line="276" w:lineRule="auto"/>
              <w:jc w:val="both"/>
            </w:pPr>
          </w:p>
          <w:p w:rsidR="00D72D0B" w:rsidRDefault="00A86155" w:rsidP="00CD11CB">
            <w:pPr>
              <w:spacing w:line="276" w:lineRule="auto"/>
              <w:jc w:val="both"/>
              <w:rPr>
                <w:rStyle w:val="AklamaBavurusu"/>
              </w:rPr>
            </w:pPr>
            <w:r>
              <w:t>B</w:t>
            </w:r>
            <w:r w:rsidR="00927862" w:rsidRPr="00BE7C45">
              <w:t xml:space="preserve">aşvuru sahibi, Teknik ek — E5’in anlatımını izleyerek yukarıda belirtilen her bir </w:t>
            </w:r>
            <w:proofErr w:type="gramStart"/>
            <w:r w:rsidR="00927862" w:rsidRPr="00BE7C45">
              <w:t>emisyon</w:t>
            </w:r>
            <w:proofErr w:type="gramEnd"/>
            <w:r w:rsidR="00927862" w:rsidRPr="00BE7C45">
              <w:t xml:space="preserve"> parametresine dair uygun dokümantasyonu</w:t>
            </w:r>
            <w:r w:rsidR="00927862">
              <w:t>,</w:t>
            </w:r>
            <w:r w:rsidR="00927862" w:rsidRPr="00BE7C45">
              <w:t xml:space="preserve"> test raporlarını</w:t>
            </w:r>
            <w:r w:rsidR="00927862">
              <w:t xml:space="preserve"> ve hesaplamasını</w:t>
            </w:r>
            <w:r w:rsidR="00927862" w:rsidRPr="00BE7C45">
              <w:t xml:space="preserve"> temin edecektir.</w:t>
            </w:r>
            <w:r w:rsidR="00D72D0B">
              <w:rPr>
                <w:bCs/>
                <w:sz w:val="24"/>
                <w:szCs w:val="24"/>
              </w:rPr>
              <w:t xml:space="preserve"> </w:t>
            </w:r>
            <w:r w:rsidR="00D72D0B" w:rsidRPr="00D72D0B">
              <w:t xml:space="preserve">Tüm Emisyon ölçümleri sınır değerlerin Sanayi Kaynaklı Hava Kirliliğinin Kontrolü Yönetmeliği doğrultusunda limit değerlerin son 6 ay içinde hazırlanan hava </w:t>
            </w:r>
            <w:proofErr w:type="gramStart"/>
            <w:r w:rsidR="00D72D0B" w:rsidRPr="00D72D0B">
              <w:t>emisyon</w:t>
            </w:r>
            <w:proofErr w:type="gramEnd"/>
            <w:r w:rsidR="00D72D0B" w:rsidRPr="00D72D0B">
              <w:t xml:space="preserve"> ölçüm raporunun sunulması gerekmektedir</w:t>
            </w:r>
            <w:r w:rsidR="00D72D0B">
              <w:rPr>
                <w:bCs/>
                <w:sz w:val="24"/>
                <w:szCs w:val="24"/>
              </w:rPr>
              <w:t>.</w:t>
            </w:r>
          </w:p>
          <w:p w:rsidR="00955A62" w:rsidRDefault="00955A62" w:rsidP="00CD11CB">
            <w:pPr>
              <w:spacing w:line="276" w:lineRule="auto"/>
              <w:jc w:val="both"/>
              <w:rPr>
                <w:rStyle w:val="AklamaBavurusu"/>
              </w:rPr>
            </w:pPr>
          </w:p>
          <w:p w:rsidR="00955A62" w:rsidRDefault="00955A62" w:rsidP="00CD11CB">
            <w:pPr>
              <w:spacing w:line="276" w:lineRule="auto"/>
              <w:jc w:val="both"/>
              <w:rPr>
                <w:rFonts w:eastAsia="Palatino Linotype"/>
                <w:color w:val="000000"/>
                <w:lang w:eastAsia="en-US" w:bidi="tr-TR"/>
              </w:rPr>
            </w:pPr>
            <w:r>
              <w:t xml:space="preserve">Soğuk Emisyonlar: Presleme, sırlama ve püskürtmeli kurutma (soğuk emisyonlar) ve </w:t>
            </w:r>
            <w:r w:rsidRPr="000E7BE1">
              <w:rPr>
                <w:color w:val="FF0000"/>
              </w:rPr>
              <w:t xml:space="preserve">hammadde depolama, </w:t>
            </w:r>
            <w:r>
              <w:t xml:space="preserve">değirmen ve kırıcılar için havaya toplam </w:t>
            </w:r>
            <w:proofErr w:type="spellStart"/>
            <w:r>
              <w:t>partiküler</w:t>
            </w:r>
            <w:proofErr w:type="spellEnd"/>
            <w:r>
              <w:t xml:space="preserve"> madde emisyonu 5 g/m2 ’</w:t>
            </w:r>
            <w:proofErr w:type="spellStart"/>
            <w:r>
              <w:t>yi</w:t>
            </w:r>
            <w:proofErr w:type="spellEnd"/>
            <w:r>
              <w:t xml:space="preserve"> aşamaz.(</w:t>
            </w:r>
            <w:r>
              <w:rPr>
                <w:rFonts w:eastAsia="Palatino Linotype"/>
                <w:color w:val="000000"/>
                <w:lang w:eastAsia="en-US" w:bidi="tr-TR"/>
              </w:rPr>
              <w:t xml:space="preserve"> Soğuk emisyonlarda presleme, sırlama ve püskürtmeli kurutma makineleri yanında hammadde depolama, değirmen ve kırıcılardaki soğuk emisyonların </w:t>
            </w:r>
            <w:proofErr w:type="gramStart"/>
            <w:r>
              <w:rPr>
                <w:rFonts w:eastAsia="Palatino Linotype"/>
                <w:color w:val="000000"/>
                <w:lang w:eastAsia="en-US" w:bidi="tr-TR"/>
              </w:rPr>
              <w:t>dahil</w:t>
            </w:r>
            <w:proofErr w:type="gramEnd"/>
            <w:r>
              <w:rPr>
                <w:rFonts w:eastAsia="Palatino Linotype"/>
                <w:color w:val="000000"/>
                <w:lang w:eastAsia="en-US" w:bidi="tr-TR"/>
              </w:rPr>
              <w:t xml:space="preserve"> edilmesi gerekmektedir.</w:t>
            </w:r>
            <w:r w:rsidR="002B5C1C">
              <w:rPr>
                <w:rFonts w:eastAsia="Palatino Linotype"/>
                <w:color w:val="000000"/>
                <w:lang w:eastAsia="en-US" w:bidi="tr-TR"/>
              </w:rPr>
              <w:t>)</w:t>
            </w:r>
          </w:p>
          <w:p w:rsidR="0028739E" w:rsidRDefault="0028739E" w:rsidP="00CD11CB">
            <w:pPr>
              <w:spacing w:line="276" w:lineRule="auto"/>
              <w:jc w:val="center"/>
              <w:rPr>
                <w:rFonts w:eastAsia="Palatino Linotype"/>
                <w:b/>
                <w:color w:val="000000"/>
                <w:lang w:eastAsia="en-US" w:bidi="tr-TR"/>
              </w:rPr>
            </w:pPr>
          </w:p>
          <w:p w:rsidR="0028739E" w:rsidRDefault="0028739E" w:rsidP="00CD11CB">
            <w:pPr>
              <w:spacing w:line="276" w:lineRule="auto"/>
              <w:jc w:val="center"/>
              <w:rPr>
                <w:rFonts w:eastAsia="Palatino Linotype"/>
                <w:b/>
                <w:color w:val="000000"/>
                <w:lang w:eastAsia="en-US" w:bidi="tr-TR"/>
              </w:rPr>
            </w:pPr>
          </w:p>
          <w:p w:rsidR="0028739E" w:rsidRDefault="0028739E" w:rsidP="00CD11CB">
            <w:pPr>
              <w:spacing w:line="276" w:lineRule="auto"/>
              <w:jc w:val="center"/>
              <w:rPr>
                <w:rFonts w:eastAsia="Palatino Linotype"/>
                <w:b/>
                <w:color w:val="000000"/>
                <w:lang w:eastAsia="en-US" w:bidi="tr-TR"/>
              </w:rPr>
            </w:pPr>
          </w:p>
          <w:p w:rsidR="0028739E" w:rsidRDefault="0028739E" w:rsidP="00CD11CB">
            <w:pPr>
              <w:spacing w:line="276" w:lineRule="auto"/>
              <w:jc w:val="center"/>
              <w:rPr>
                <w:rFonts w:eastAsia="Palatino Linotype"/>
                <w:b/>
                <w:color w:val="000000"/>
                <w:lang w:eastAsia="en-US" w:bidi="tr-TR"/>
              </w:rPr>
            </w:pPr>
          </w:p>
          <w:p w:rsidR="0028739E" w:rsidRPr="0028739E" w:rsidRDefault="0028739E" w:rsidP="00CD11CB">
            <w:pPr>
              <w:spacing w:line="276" w:lineRule="auto"/>
              <w:jc w:val="center"/>
              <w:rPr>
                <w:rFonts w:eastAsia="Palatino Linotype"/>
                <w:b/>
                <w:color w:val="000000"/>
                <w:lang w:eastAsia="en-US" w:bidi="tr-TR"/>
              </w:rPr>
            </w:pPr>
            <w:r w:rsidRPr="0028739E">
              <w:rPr>
                <w:rFonts w:eastAsia="Palatino Linotype"/>
                <w:b/>
                <w:color w:val="000000"/>
                <w:lang w:eastAsia="en-US" w:bidi="tr-TR"/>
              </w:rPr>
              <w:t xml:space="preserve">Tablo 6 Hava </w:t>
            </w:r>
            <w:proofErr w:type="gramStart"/>
            <w:r w:rsidRPr="0028739E">
              <w:rPr>
                <w:rFonts w:eastAsia="Palatino Linotype"/>
                <w:b/>
                <w:color w:val="000000"/>
                <w:lang w:eastAsia="en-US" w:bidi="tr-TR"/>
              </w:rPr>
              <w:t>emisyon</w:t>
            </w:r>
            <w:proofErr w:type="gramEnd"/>
            <w:r w:rsidRPr="0028739E">
              <w:rPr>
                <w:rFonts w:eastAsia="Palatino Linotype"/>
                <w:b/>
                <w:color w:val="000000"/>
                <w:lang w:eastAsia="en-US" w:bidi="tr-TR"/>
              </w:rPr>
              <w:t xml:space="preserve"> değerleri</w:t>
            </w:r>
          </w:p>
          <w:p w:rsidR="0028739E" w:rsidRPr="0028739E" w:rsidRDefault="0028739E" w:rsidP="00CD11CB">
            <w:pPr>
              <w:spacing w:line="276" w:lineRule="auto"/>
              <w:jc w:val="center"/>
              <w:rPr>
                <w:rFonts w:asciiTheme="majorHAnsi" w:hAnsiTheme="majorHAnsi" w:cstheme="majorHAnsi"/>
                <w:b/>
                <w:color w:val="000000" w:themeColor="text1"/>
                <w:lang w:bidi="tr-TR"/>
              </w:rPr>
            </w:pPr>
          </w:p>
          <w:tbl>
            <w:tblPr>
              <w:tblStyle w:val="TabloKlavuzu"/>
              <w:tblW w:w="6051" w:type="dxa"/>
              <w:tblLook w:val="04A0" w:firstRow="1" w:lastRow="0" w:firstColumn="1" w:lastColumn="0" w:noHBand="0" w:noVBand="1"/>
            </w:tblPr>
            <w:tblGrid>
              <w:gridCol w:w="2017"/>
              <w:gridCol w:w="2017"/>
              <w:gridCol w:w="2017"/>
            </w:tblGrid>
            <w:tr w:rsidR="0028739E" w:rsidTr="00083A37">
              <w:trPr>
                <w:trHeight w:val="471"/>
              </w:trPr>
              <w:tc>
                <w:tcPr>
                  <w:tcW w:w="2017" w:type="dxa"/>
                </w:tcPr>
                <w:p w:rsidR="0028739E" w:rsidRDefault="0028739E" w:rsidP="00CD11CB">
                  <w:pPr>
                    <w:pStyle w:val="ResimYazs"/>
                    <w:jc w:val="center"/>
                  </w:pPr>
                  <w:r>
                    <w:t>Parametreler</w:t>
                  </w:r>
                </w:p>
              </w:tc>
              <w:tc>
                <w:tcPr>
                  <w:tcW w:w="2017" w:type="dxa"/>
                </w:tcPr>
                <w:p w:rsidR="0028739E" w:rsidRDefault="0028739E" w:rsidP="00CD11CB">
                  <w:pPr>
                    <w:pStyle w:val="ResimYazs"/>
                    <w:jc w:val="center"/>
                  </w:pPr>
                  <w:r>
                    <w:t>Sınır değer (mg/m2 ürün)</w:t>
                  </w:r>
                </w:p>
              </w:tc>
              <w:tc>
                <w:tcPr>
                  <w:tcW w:w="2017" w:type="dxa"/>
                </w:tcPr>
                <w:p w:rsidR="0028739E" w:rsidRDefault="0028739E" w:rsidP="00CD11CB">
                  <w:pPr>
                    <w:pStyle w:val="ResimYazs"/>
                    <w:jc w:val="center"/>
                  </w:pPr>
                  <w:r w:rsidRPr="0028739E">
                    <w:t>Test yöntemi</w:t>
                  </w:r>
                </w:p>
              </w:tc>
            </w:tr>
            <w:tr w:rsidR="0028739E" w:rsidTr="00083A37">
              <w:trPr>
                <w:trHeight w:val="628"/>
              </w:trPr>
              <w:tc>
                <w:tcPr>
                  <w:tcW w:w="2017" w:type="dxa"/>
                </w:tcPr>
                <w:p w:rsidR="0028739E" w:rsidRDefault="0028739E" w:rsidP="00CD11CB">
                  <w:pPr>
                    <w:pStyle w:val="ResimYazs"/>
                    <w:jc w:val="center"/>
                  </w:pPr>
                  <w:proofErr w:type="spellStart"/>
                  <w:r>
                    <w:t>Partiküler</w:t>
                  </w:r>
                  <w:proofErr w:type="spellEnd"/>
                  <w:r>
                    <w:t xml:space="preserve"> Madde (PM10)</w:t>
                  </w:r>
                </w:p>
              </w:tc>
              <w:tc>
                <w:tcPr>
                  <w:tcW w:w="2017" w:type="dxa"/>
                </w:tcPr>
                <w:p w:rsidR="0028739E" w:rsidRDefault="0028739E" w:rsidP="00CD11CB">
                  <w:pPr>
                    <w:pStyle w:val="ResimYazs"/>
                    <w:jc w:val="center"/>
                  </w:pPr>
                  <w:r>
                    <w:t>200</w:t>
                  </w:r>
                </w:p>
              </w:tc>
              <w:tc>
                <w:tcPr>
                  <w:tcW w:w="2017" w:type="dxa"/>
                </w:tcPr>
                <w:p w:rsidR="0028739E" w:rsidRDefault="0028739E" w:rsidP="00CD11CB">
                  <w:pPr>
                    <w:pStyle w:val="ResimYazs"/>
                    <w:jc w:val="center"/>
                  </w:pPr>
                  <w:r>
                    <w:t>TS EN 13284-1</w:t>
                  </w:r>
                </w:p>
              </w:tc>
            </w:tr>
            <w:tr w:rsidR="0028739E" w:rsidTr="00083A37">
              <w:trPr>
                <w:trHeight w:val="471"/>
              </w:trPr>
              <w:tc>
                <w:tcPr>
                  <w:tcW w:w="2017" w:type="dxa"/>
                </w:tcPr>
                <w:p w:rsidR="0028739E" w:rsidRDefault="0028739E" w:rsidP="00CD11CB">
                  <w:pPr>
                    <w:pStyle w:val="ResimYazs"/>
                    <w:jc w:val="center"/>
                  </w:pPr>
                  <w:proofErr w:type="spellStart"/>
                  <w:r>
                    <w:t>Florür</w:t>
                  </w:r>
                  <w:proofErr w:type="spellEnd"/>
                  <w:r>
                    <w:t xml:space="preserve"> (HF olarak)</w:t>
                  </w:r>
                </w:p>
              </w:tc>
              <w:tc>
                <w:tcPr>
                  <w:tcW w:w="2017" w:type="dxa"/>
                </w:tcPr>
                <w:p w:rsidR="0028739E" w:rsidRDefault="0028739E" w:rsidP="00CD11CB">
                  <w:pPr>
                    <w:pStyle w:val="ResimYazs"/>
                    <w:jc w:val="center"/>
                  </w:pPr>
                  <w:r>
                    <w:t>200</w:t>
                  </w:r>
                </w:p>
              </w:tc>
              <w:tc>
                <w:tcPr>
                  <w:tcW w:w="2017" w:type="dxa"/>
                </w:tcPr>
                <w:p w:rsidR="0028739E" w:rsidRDefault="0028739E" w:rsidP="00CD11CB">
                  <w:pPr>
                    <w:pStyle w:val="ResimYazs"/>
                    <w:jc w:val="center"/>
                  </w:pPr>
                  <w:r>
                    <w:t>ISO 15713</w:t>
                  </w:r>
                </w:p>
              </w:tc>
            </w:tr>
            <w:tr w:rsidR="0028739E" w:rsidTr="00083A37">
              <w:trPr>
                <w:trHeight w:val="471"/>
              </w:trPr>
              <w:tc>
                <w:tcPr>
                  <w:tcW w:w="2017" w:type="dxa"/>
                </w:tcPr>
                <w:p w:rsidR="0028739E" w:rsidRDefault="0028739E" w:rsidP="00CD11CB">
                  <w:pPr>
                    <w:pStyle w:val="ResimYazs"/>
                    <w:jc w:val="center"/>
                  </w:pPr>
                  <w:r>
                    <w:t>Azot oksitler (</w:t>
                  </w:r>
                  <w:proofErr w:type="spellStart"/>
                  <w:r>
                    <w:t>NOx</w:t>
                  </w:r>
                  <w:proofErr w:type="spellEnd"/>
                  <w:r>
                    <w:t xml:space="preserve"> olarak)</w:t>
                  </w:r>
                </w:p>
              </w:tc>
              <w:tc>
                <w:tcPr>
                  <w:tcW w:w="2017" w:type="dxa"/>
                </w:tcPr>
                <w:p w:rsidR="0028739E" w:rsidRDefault="0028739E" w:rsidP="00CD11CB">
                  <w:pPr>
                    <w:pStyle w:val="ResimYazs"/>
                    <w:jc w:val="center"/>
                  </w:pPr>
                  <w:r>
                    <w:t>2500</w:t>
                  </w:r>
                </w:p>
              </w:tc>
              <w:tc>
                <w:tcPr>
                  <w:tcW w:w="2017" w:type="dxa"/>
                </w:tcPr>
                <w:p w:rsidR="0028739E" w:rsidRDefault="0028739E" w:rsidP="00CD11CB">
                  <w:pPr>
                    <w:pStyle w:val="ResimYazs"/>
                    <w:jc w:val="center"/>
                  </w:pPr>
                  <w:r>
                    <w:t>TS EN 14792</w:t>
                  </w:r>
                </w:p>
              </w:tc>
            </w:tr>
            <w:tr w:rsidR="0028739E" w:rsidTr="00083A37">
              <w:trPr>
                <w:trHeight w:val="933"/>
              </w:trPr>
              <w:tc>
                <w:tcPr>
                  <w:tcW w:w="2017" w:type="dxa"/>
                </w:tcPr>
                <w:p w:rsidR="0028739E" w:rsidRDefault="0028739E" w:rsidP="00052F56">
                  <w:pPr>
                    <w:pStyle w:val="ResimYazs"/>
                    <w:jc w:val="center"/>
                  </w:pPr>
                  <w:r>
                    <w:lastRenderedPageBreak/>
                    <w:t xml:space="preserve">Kükürt dioksit (SO2) ( Ham maddede kükürt içeriği </w:t>
                  </w:r>
                  <w:r w:rsidR="00052F56">
                    <w:rPr>
                      <w:highlight w:val="yellow"/>
                    </w:rPr>
                    <w:t>≤</w:t>
                  </w:r>
                  <w:r w:rsidRPr="00342B96">
                    <w:rPr>
                      <w:highlight w:val="yellow"/>
                    </w:rPr>
                    <w:t xml:space="preserve"> %0,25)</w:t>
                  </w:r>
                </w:p>
              </w:tc>
              <w:tc>
                <w:tcPr>
                  <w:tcW w:w="2017" w:type="dxa"/>
                </w:tcPr>
                <w:p w:rsidR="0028739E" w:rsidRDefault="0028739E" w:rsidP="00CD11CB">
                  <w:pPr>
                    <w:pStyle w:val="ResimYazs"/>
                    <w:jc w:val="center"/>
                  </w:pPr>
                  <w:r>
                    <w:t>1500</w:t>
                  </w:r>
                </w:p>
              </w:tc>
              <w:tc>
                <w:tcPr>
                  <w:tcW w:w="2017" w:type="dxa"/>
                </w:tcPr>
                <w:p w:rsidR="0028739E" w:rsidRDefault="0028739E" w:rsidP="00CD11CB">
                  <w:pPr>
                    <w:pStyle w:val="ResimYazs"/>
                    <w:jc w:val="center"/>
                  </w:pPr>
                  <w:r>
                    <w:t>TS EN 14791</w:t>
                  </w:r>
                </w:p>
              </w:tc>
            </w:tr>
            <w:tr w:rsidR="0028739E" w:rsidTr="00083A37">
              <w:trPr>
                <w:trHeight w:val="933"/>
              </w:trPr>
              <w:tc>
                <w:tcPr>
                  <w:tcW w:w="2017" w:type="dxa"/>
                </w:tcPr>
                <w:p w:rsidR="0028739E" w:rsidRDefault="0028739E" w:rsidP="00CD11CB">
                  <w:pPr>
                    <w:pStyle w:val="ResimYazs"/>
                    <w:jc w:val="center"/>
                  </w:pPr>
                  <w:r>
                    <w:t>Kükürt dioksit (SO</w:t>
                  </w:r>
                  <w:r w:rsidR="00B71624">
                    <w:t>2) ( Ham maddede kükürt içeriği</w:t>
                  </w:r>
                  <w:r w:rsidR="00052F56" w:rsidRPr="00052F56">
                    <w:t>&gt;</w:t>
                  </w:r>
                  <w:r>
                    <w:t>%0,25)</w:t>
                  </w:r>
                </w:p>
              </w:tc>
              <w:tc>
                <w:tcPr>
                  <w:tcW w:w="2017" w:type="dxa"/>
                </w:tcPr>
                <w:p w:rsidR="0028739E" w:rsidRDefault="0028739E" w:rsidP="00CD11CB">
                  <w:pPr>
                    <w:pStyle w:val="ResimYazs"/>
                    <w:jc w:val="center"/>
                  </w:pPr>
                  <w:r>
                    <w:t>5000</w:t>
                  </w:r>
                </w:p>
              </w:tc>
              <w:tc>
                <w:tcPr>
                  <w:tcW w:w="2017" w:type="dxa"/>
                </w:tcPr>
                <w:p w:rsidR="0028739E" w:rsidRDefault="0028739E" w:rsidP="00CD11CB">
                  <w:pPr>
                    <w:pStyle w:val="ResimYazs"/>
                    <w:jc w:val="center"/>
                  </w:pPr>
                  <w:r>
                    <w:t>TS EN 14791</w:t>
                  </w:r>
                </w:p>
              </w:tc>
            </w:tr>
          </w:tbl>
          <w:p w:rsidR="00927862" w:rsidRPr="003F1041" w:rsidRDefault="00927862" w:rsidP="00CD11CB">
            <w:pPr>
              <w:pStyle w:val="ResimYazs"/>
              <w:jc w:val="cent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CD11CB" w:rsidRDefault="00CD11CB" w:rsidP="00CD11CB">
            <w:pPr>
              <w:ind w:right="10"/>
              <w:jc w:val="both"/>
              <w:rPr>
                <w:rFonts w:eastAsia="Palatino Linotype"/>
                <w:color w:val="000000"/>
                <w:lang w:eastAsia="en-US" w:bidi="tr-TR"/>
              </w:rPr>
            </w:pPr>
          </w:p>
          <w:p w:rsidR="00CD11CB" w:rsidRDefault="00CD11CB" w:rsidP="00CD11CB">
            <w:pPr>
              <w:ind w:right="10"/>
              <w:jc w:val="both"/>
              <w:rPr>
                <w:rFonts w:eastAsia="Palatino Linotype"/>
                <w:color w:val="000000"/>
                <w:lang w:eastAsia="en-US" w:bidi="tr-TR"/>
              </w:rPr>
            </w:pPr>
          </w:p>
          <w:p w:rsidR="00927862" w:rsidRDefault="00A86155" w:rsidP="00CD11CB">
            <w:pPr>
              <w:ind w:right="10"/>
              <w:jc w:val="both"/>
              <w:rPr>
                <w:rFonts w:eastAsia="Palatino Linotype"/>
                <w:color w:val="000000"/>
                <w:lang w:eastAsia="en-US" w:bidi="tr-TR"/>
              </w:rPr>
            </w:pPr>
            <w:r>
              <w:rPr>
                <w:rFonts w:eastAsia="Palatino Linotype"/>
                <w:color w:val="000000"/>
                <w:lang w:eastAsia="en-US" w:bidi="tr-TR"/>
              </w:rPr>
              <w:t>Ha</w:t>
            </w:r>
            <w:r w:rsidR="00927862">
              <w:rPr>
                <w:rFonts w:eastAsia="Palatino Linotype"/>
                <w:color w:val="000000"/>
                <w:lang w:eastAsia="en-US" w:bidi="tr-TR"/>
              </w:rPr>
              <w:t xml:space="preserve">va </w:t>
            </w:r>
            <w:proofErr w:type="gramStart"/>
            <w:r w:rsidR="00927862">
              <w:rPr>
                <w:rFonts w:eastAsia="Palatino Linotype"/>
                <w:color w:val="000000"/>
                <w:lang w:eastAsia="en-US" w:bidi="tr-TR"/>
              </w:rPr>
              <w:t>emisyonlarına</w:t>
            </w:r>
            <w:proofErr w:type="gramEnd"/>
            <w:r w:rsidR="00927862">
              <w:rPr>
                <w:rFonts w:eastAsia="Palatino Linotype"/>
                <w:color w:val="000000"/>
                <w:lang w:eastAsia="en-US" w:bidi="tr-TR"/>
              </w:rPr>
              <w:t xml:space="preserve"> ait ölçümlerin g/m</w:t>
            </w:r>
            <w:r w:rsidR="00927862" w:rsidRPr="00927862">
              <w:rPr>
                <w:rFonts w:eastAsia="Palatino Linotype"/>
                <w:color w:val="000000"/>
                <w:vertAlign w:val="superscript"/>
                <w:lang w:eastAsia="en-US" w:bidi="tr-TR"/>
              </w:rPr>
              <w:t>2</w:t>
            </w:r>
            <w:r w:rsidR="00927862">
              <w:rPr>
                <w:rFonts w:eastAsia="Palatino Linotype"/>
                <w:color w:val="000000"/>
                <w:lang w:eastAsia="en-US" w:bidi="tr-TR"/>
              </w:rPr>
              <w:t xml:space="preserve"> ürün başına istenilmesinden ötürü ürün başına hesaplama yapılması gereklidir.</w:t>
            </w:r>
            <w:r w:rsidR="00BC3673">
              <w:rPr>
                <w:rFonts w:eastAsia="Palatino Linotype"/>
                <w:color w:val="000000"/>
                <w:lang w:eastAsia="en-US" w:bidi="tr-TR"/>
              </w:rPr>
              <w:t xml:space="preserve"> Hesaplamaların güncel durumu yansıtması amacıyla son 6 ay içindeki hava </w:t>
            </w:r>
            <w:proofErr w:type="gramStart"/>
            <w:r w:rsidR="00BC3673">
              <w:rPr>
                <w:rFonts w:eastAsia="Palatino Linotype"/>
                <w:color w:val="000000"/>
                <w:lang w:eastAsia="en-US" w:bidi="tr-TR"/>
              </w:rPr>
              <w:t>emisyon</w:t>
            </w:r>
            <w:proofErr w:type="gramEnd"/>
            <w:r w:rsidR="00BC3673">
              <w:rPr>
                <w:rFonts w:eastAsia="Palatino Linotype"/>
                <w:color w:val="000000"/>
                <w:lang w:eastAsia="en-US" w:bidi="tr-TR"/>
              </w:rPr>
              <w:t xml:space="preserve"> ölçüm raporu talep edilmektedir.</w:t>
            </w:r>
          </w:p>
          <w:p w:rsidR="00955A62" w:rsidRDefault="00955A62" w:rsidP="00CD11CB">
            <w:pPr>
              <w:ind w:right="10"/>
              <w:jc w:val="both"/>
              <w:rPr>
                <w:rFonts w:eastAsia="Palatino Linotype"/>
                <w:color w:val="000000"/>
                <w:lang w:eastAsia="en-US" w:bidi="tr-TR"/>
              </w:rPr>
            </w:pPr>
          </w:p>
          <w:p w:rsidR="00955A62" w:rsidRDefault="00955A62" w:rsidP="00CD11CB">
            <w:pPr>
              <w:ind w:right="10"/>
              <w:jc w:val="center"/>
              <w:rPr>
                <w:rFonts w:eastAsia="Palatino Linotype"/>
                <w:color w:val="000000"/>
                <w:lang w:eastAsia="en-US" w:bidi="tr-TR"/>
              </w:rPr>
            </w:pPr>
          </w:p>
          <w:p w:rsidR="00176697" w:rsidRPr="003F1041" w:rsidRDefault="00176697" w:rsidP="00CD11CB">
            <w:pPr>
              <w:ind w:right="10"/>
              <w:jc w:val="center"/>
              <w:rPr>
                <w:rFonts w:eastAsia="Palatino Linotype"/>
                <w:color w:val="000000"/>
                <w:lang w:eastAsia="en-US" w:bidi="tr-TR"/>
              </w:rPr>
            </w:pP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BB6853" w:rsidRDefault="00BB6853" w:rsidP="003F1041">
            <w:pPr>
              <w:rPr>
                <w:b/>
              </w:rPr>
            </w:pPr>
            <w:r>
              <w:rPr>
                <w:b/>
              </w:rPr>
              <w:lastRenderedPageBreak/>
              <w:t>Kriter 4. Atık Yönetimi</w:t>
            </w:r>
          </w:p>
          <w:p w:rsidR="00052F56" w:rsidRDefault="00052F56" w:rsidP="003F1041">
            <w:pPr>
              <w:rPr>
                <w:b/>
              </w:rPr>
            </w:pPr>
            <w:r>
              <w:rPr>
                <w:b/>
              </w:rPr>
              <w:t>Kriter4.1 Atık Yönetimi</w:t>
            </w:r>
          </w:p>
          <w:p w:rsidR="00BB6853" w:rsidRDefault="00E914B9" w:rsidP="00E914B9">
            <w:pPr>
              <w:jc w:val="both"/>
            </w:pPr>
            <w:r w:rsidRPr="00BE7C45">
              <w:t xml:space="preserve">Ürünün üretimine </w:t>
            </w:r>
            <w:proofErr w:type="gramStart"/>
            <w:r w:rsidRPr="00BE7C45">
              <w:t>dahil</w:t>
            </w:r>
            <w:proofErr w:type="gramEnd"/>
            <w:r w:rsidRPr="00BE7C45">
              <w:t xml:space="preserve"> olan tüm tesisler, ürünün üretiminden kaynaklanan atık ile </w:t>
            </w:r>
            <w:r>
              <w:t>artık ürünleri</w:t>
            </w:r>
            <w:r w:rsidRPr="00BE7C45">
              <w:t xml:space="preserve"> işlemek için bir sistem bulundurur.</w:t>
            </w:r>
            <w:r>
              <w:t xml:space="preserve"> </w:t>
            </w:r>
            <w:r w:rsidR="00BB6853" w:rsidRPr="00BB6853">
              <w:t>Sistem belgelendirilir ve başvuru formunda açıklanır.</w:t>
            </w:r>
          </w:p>
          <w:p w:rsidR="00BB6853" w:rsidRDefault="00BB6853" w:rsidP="003F1041"/>
          <w:p w:rsidR="00BB6853" w:rsidRPr="00BB6853" w:rsidRDefault="00BB6853" w:rsidP="003F1041">
            <w:r>
              <w:t>Tehlikeli atığı işleme ve imha etme</w:t>
            </w:r>
            <w:r w:rsidR="00E914B9">
              <w:t xml:space="preserve"> </w:t>
            </w:r>
            <w:proofErr w:type="gramStart"/>
            <w:r w:rsidR="00E914B9">
              <w:t>prosedürleri</w:t>
            </w:r>
            <w:proofErr w:type="gramEnd"/>
            <w:r w:rsidR="00E914B9">
              <w:t>.</w:t>
            </w:r>
          </w:p>
          <w:p w:rsidR="00BB6853" w:rsidRDefault="00BB6853" w:rsidP="003F1041">
            <w:pPr>
              <w:rPr>
                <w:b/>
              </w:rPr>
            </w:pPr>
          </w:p>
          <w:p w:rsidR="00BB6853" w:rsidRDefault="00BB6853" w:rsidP="003F1041">
            <w:pPr>
              <w:rPr>
                <w:b/>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BB6853" w:rsidRDefault="00E914B9" w:rsidP="00E914B9">
            <w:pPr>
              <w:pStyle w:val="ResimYazs"/>
            </w:pPr>
            <w:r w:rsidRPr="00BE7C45">
              <w:t xml:space="preserve">Ürünün üretimine </w:t>
            </w:r>
            <w:proofErr w:type="gramStart"/>
            <w:r w:rsidRPr="00BE7C45">
              <w:t>dahil</w:t>
            </w:r>
            <w:proofErr w:type="gramEnd"/>
            <w:r w:rsidRPr="00BE7C45">
              <w:t xml:space="preserve"> olan tüm tesisler, ürünün üretiminden kaynaklanan atık ile </w:t>
            </w:r>
            <w:r w:rsidRPr="00E914B9">
              <w:rPr>
                <w:color w:val="FF0000"/>
              </w:rPr>
              <w:t xml:space="preserve">fireleri </w:t>
            </w:r>
            <w:r w:rsidRPr="00BE7C45">
              <w:t>işlemek için bir sistem bulundurur.</w:t>
            </w:r>
            <w:r>
              <w:t xml:space="preserve"> </w:t>
            </w:r>
            <w:r w:rsidR="00BB6853" w:rsidRPr="00BE7C45">
              <w:t>Sistem</w:t>
            </w:r>
            <w:r w:rsidR="00BB6853">
              <w:t>e</w:t>
            </w:r>
            <w:r w:rsidR="00BB6853" w:rsidRPr="00BE7C45">
              <w:t xml:space="preserve"> </w:t>
            </w:r>
            <w:r w:rsidR="00BB6853">
              <w:t xml:space="preserve">ilişkin bilgiler </w:t>
            </w:r>
            <w:r w:rsidR="00BB6853" w:rsidRPr="00BE7C45">
              <w:t>başvuru formunda</w:t>
            </w:r>
            <w:r w:rsidR="00BB6853">
              <w:t xml:space="preserve"> açıklanır.</w:t>
            </w:r>
          </w:p>
          <w:p w:rsidR="00BB6853" w:rsidRDefault="00BB6853" w:rsidP="00BB6853">
            <w:r w:rsidRPr="00BE7C45">
              <w:t xml:space="preserve">Tehlikeli atığı işleme ve </w:t>
            </w:r>
            <w:r w:rsidRPr="00E914B9">
              <w:rPr>
                <w:color w:val="FF0000"/>
              </w:rPr>
              <w:t>bertaraf</w:t>
            </w:r>
            <w:r>
              <w:t xml:space="preserve"> </w:t>
            </w:r>
            <w:proofErr w:type="gramStart"/>
            <w:r w:rsidRPr="00BE7C45">
              <w:t>prosedürleri</w:t>
            </w:r>
            <w:proofErr w:type="gramEnd"/>
            <w:r>
              <w:t>.</w:t>
            </w:r>
          </w:p>
          <w:p w:rsidR="008E1624" w:rsidRPr="00BB6853" w:rsidRDefault="008E1624" w:rsidP="008E1624">
            <w:pPr>
              <w:rPr>
                <w:lang w:eastAsia="en-US" w:bidi="en-US"/>
              </w:rPr>
            </w:pPr>
            <w:r w:rsidRPr="00EE072A">
              <w:rPr>
                <w:color w:val="FF0000"/>
              </w:rPr>
              <w:t>Atık yönetimi kapsamında atık terimi üretim sonucu oluşan</w:t>
            </w:r>
            <w:r w:rsidR="00EE072A" w:rsidRPr="00EE072A">
              <w:rPr>
                <w:color w:val="FF0000"/>
              </w:rPr>
              <w:t xml:space="preserve"> artıklar, kalıntılar veya fireler</w:t>
            </w:r>
            <w:r w:rsidRPr="00EE072A">
              <w:rPr>
                <w:color w:val="FF0000"/>
              </w:rPr>
              <w:t xml:space="preserve"> </w:t>
            </w:r>
            <w:r w:rsidR="00EE072A" w:rsidRPr="00EE072A">
              <w:rPr>
                <w:color w:val="FF0000"/>
              </w:rPr>
              <w:t>i kapsar.</w:t>
            </w: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BB6853" w:rsidRDefault="00BB6853" w:rsidP="00927862">
            <w:pPr>
              <w:ind w:right="10"/>
              <w:jc w:val="both"/>
              <w:rPr>
                <w:rFonts w:eastAsia="Palatino Linotype"/>
                <w:color w:val="000000"/>
                <w:lang w:eastAsia="en-US" w:bidi="tr-TR"/>
              </w:rPr>
            </w:pPr>
          </w:p>
          <w:p w:rsidR="00BB6853" w:rsidRDefault="00603F05" w:rsidP="00603F05">
            <w:pPr>
              <w:ind w:right="10"/>
              <w:jc w:val="both"/>
              <w:rPr>
                <w:rFonts w:eastAsia="Palatino Linotype"/>
                <w:color w:val="000000"/>
                <w:lang w:eastAsia="en-US" w:bidi="tr-TR"/>
              </w:rPr>
            </w:pPr>
            <w:r>
              <w:rPr>
                <w:rFonts w:eastAsia="Palatino Linotype"/>
                <w:color w:val="000000"/>
                <w:lang w:eastAsia="en-US" w:bidi="tr-TR"/>
              </w:rPr>
              <w:t xml:space="preserve">Kullanılan terimlerin doğru kullanımı için düzenlemeler </w:t>
            </w:r>
            <w:proofErr w:type="spellStart"/>
            <w:proofErr w:type="gramStart"/>
            <w:r>
              <w:rPr>
                <w:rFonts w:eastAsia="Palatino Linotype"/>
                <w:color w:val="000000"/>
                <w:lang w:eastAsia="en-US" w:bidi="tr-TR"/>
              </w:rPr>
              <w:t>yapılmıştır.</w:t>
            </w:r>
            <w:r w:rsidR="00052F56">
              <w:rPr>
                <w:rFonts w:eastAsia="Palatino Linotype"/>
                <w:color w:val="000000"/>
                <w:lang w:eastAsia="en-US" w:bidi="tr-TR"/>
              </w:rPr>
              <w:t>İkincil</w:t>
            </w:r>
            <w:proofErr w:type="spellEnd"/>
            <w:proofErr w:type="gramEnd"/>
            <w:r w:rsidR="00052F56">
              <w:rPr>
                <w:rFonts w:eastAsia="Palatino Linotype"/>
                <w:color w:val="000000"/>
                <w:lang w:eastAsia="en-US" w:bidi="tr-TR"/>
              </w:rPr>
              <w:t xml:space="preserve"> Malzeme, artık malzeme ve yan ürün terimleri çıkartıldı.</w:t>
            </w: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E914B9" w:rsidRDefault="00E914B9" w:rsidP="00E914B9">
            <w:pPr>
              <w:pStyle w:val="YnetmelikNormal"/>
              <w:spacing w:afterLines="100" w:after="240"/>
              <w:ind w:right="-142"/>
              <w:rPr>
                <w:b/>
              </w:rPr>
            </w:pPr>
            <w:r>
              <w:rPr>
                <w:b/>
              </w:rPr>
              <w:t>Kriter 4.</w:t>
            </w:r>
            <w:r w:rsidR="00052F56">
              <w:rPr>
                <w:b/>
              </w:rPr>
              <w:t>2</w:t>
            </w:r>
            <w:r>
              <w:rPr>
                <w:b/>
              </w:rPr>
              <w:t xml:space="preserve"> </w:t>
            </w:r>
            <w:r w:rsidRPr="00BE7C45">
              <w:rPr>
                <w:b/>
              </w:rPr>
              <w:t xml:space="preserve">Atıkların geri kazanımı </w:t>
            </w:r>
          </w:p>
          <w:p w:rsidR="00E914B9" w:rsidRDefault="00E914B9" w:rsidP="00E914B9">
            <w:pPr>
              <w:pStyle w:val="YnetmelikNormal"/>
            </w:pPr>
            <w:r w:rsidRPr="00BE7C45">
              <w:t xml:space="preserve">Başvuru sahibi, üretim kaynaklı yan ürünlerin geri dönüşümü için uygulanan </w:t>
            </w:r>
            <w:proofErr w:type="gramStart"/>
            <w:r w:rsidRPr="00BE7C45">
              <w:t>prosedürleri</w:t>
            </w:r>
            <w:proofErr w:type="gramEnd"/>
            <w:r w:rsidRPr="00BE7C45">
              <w:t xml:space="preserve"> açıklayan bir </w:t>
            </w:r>
            <w:r>
              <w:t xml:space="preserve">rapor temin edecektir. </w:t>
            </w:r>
            <w:r w:rsidRPr="00BE7C45">
              <w:t xml:space="preserve">Başvuru sahibi tarafından aşağıdaki bilgileri içeren bir </w:t>
            </w:r>
            <w:r>
              <w:t>rapor</w:t>
            </w:r>
            <w:r w:rsidRPr="00BE7C45">
              <w:t xml:space="preserve"> sunulmalıdır:</w:t>
            </w:r>
          </w:p>
          <w:p w:rsidR="00E914B9" w:rsidRDefault="00E914B9" w:rsidP="00E914B9">
            <w:pPr>
              <w:pStyle w:val="YnetmelikNormal"/>
              <w:spacing w:afterLines="100" w:after="240"/>
              <w:ind w:right="-142"/>
            </w:pPr>
            <w:r>
              <w:t>Ü</w:t>
            </w:r>
            <w:r w:rsidRPr="00BE7C45">
              <w:t xml:space="preserve">retimde atık ve ikincil malzemelerin </w:t>
            </w:r>
            <w:proofErr w:type="gramStart"/>
            <w:r>
              <w:t>….</w:t>
            </w:r>
            <w:proofErr w:type="gramEnd"/>
          </w:p>
          <w:p w:rsidR="00E914B9" w:rsidRDefault="00E914B9" w:rsidP="00E914B9">
            <w:pPr>
              <w:pStyle w:val="YnetmelikNormal"/>
              <w:spacing w:afterLines="100" w:after="240"/>
              <w:ind w:right="-142"/>
            </w:pPr>
          </w:p>
          <w:p w:rsidR="00E914B9" w:rsidRPr="00BE7C45" w:rsidRDefault="00E914B9" w:rsidP="00E914B9">
            <w:pPr>
              <w:pStyle w:val="YnetmelikNormal"/>
            </w:pPr>
            <w:r w:rsidRPr="00BE7C45">
              <w:t>Üretim sürecinde üretilen toplam atığın (</w:t>
            </w:r>
            <w:r w:rsidRPr="00BE7C45">
              <w:rPr>
                <w:rStyle w:val="DipnotBavurusu"/>
                <w:color w:val="1A171C"/>
              </w:rPr>
              <w:footnoteReference w:id="1"/>
            </w:r>
            <w:r w:rsidRPr="00BE7C45">
              <w:t xml:space="preserve">) en az %85’i (ağırlık itibarıyla), Atık Yönetimi Yönetmeliği tarafından </w:t>
            </w:r>
            <w:r>
              <w:t xml:space="preserve">genel ifadelere ve tanımlara </w:t>
            </w:r>
            <w:r w:rsidRPr="00BE7C45">
              <w:t>göre geri kazanılır.</w:t>
            </w:r>
          </w:p>
          <w:p w:rsidR="00E914B9" w:rsidRPr="00BE7C45" w:rsidRDefault="00E914B9" w:rsidP="00E914B9">
            <w:pPr>
              <w:pStyle w:val="YnetmelikNormal"/>
              <w:spacing w:afterLines="100" w:after="240"/>
              <w:ind w:right="-142"/>
            </w:pPr>
            <w:r w:rsidRPr="00E914B9">
              <w:rPr>
                <w:i/>
                <w:iCs/>
              </w:rPr>
              <w:t>Değerlendirme ve doğrulama</w:t>
            </w:r>
            <w:r w:rsidRPr="00BE7C45">
              <w:rPr>
                <w:rStyle w:val="Gvdemetni2talik"/>
              </w:rPr>
              <w:t>:</w:t>
            </w:r>
            <w:r w:rsidRPr="00BE7C45">
              <w:t xml:space="preserve"> Başvuru sahibi, örneğin, geri dönüşüm, yeniden kullanma ya da ıslah/yenileme yoluyla harici ya da </w:t>
            </w:r>
            <w:proofErr w:type="gramStart"/>
            <w:r w:rsidRPr="00BE7C45">
              <w:t>dahili</w:t>
            </w:r>
            <w:proofErr w:type="gramEnd"/>
            <w:r w:rsidRPr="00BE7C45">
              <w:t xml:space="preserve"> olarak </w:t>
            </w:r>
            <w:r w:rsidRPr="00BE7C45">
              <w:lastRenderedPageBreak/>
              <w:t xml:space="preserve">elde edilen geri kazanım oranlarını gösteren, </w:t>
            </w:r>
            <w:r>
              <w:t xml:space="preserve">örneğin, </w:t>
            </w:r>
            <w:r w:rsidRPr="00BE7C45">
              <w:t>kütle</w:t>
            </w:r>
            <w:r>
              <w:t xml:space="preserve"> bilançoları </w:t>
            </w:r>
            <w:r w:rsidRPr="00BE7C45">
              <w:t xml:space="preserve">ve/veya çevresel raporlama sistemleri temelinde bir </w:t>
            </w:r>
            <w:r>
              <w:t>rapor</w:t>
            </w:r>
            <w:r w:rsidRPr="00BE7C45">
              <w:t xml:space="preserve"> sunacaktır.</w:t>
            </w:r>
          </w:p>
          <w:p w:rsidR="00BB6853" w:rsidRDefault="00BB6853"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p w:rsidR="00CD11CB" w:rsidRDefault="00CD11CB" w:rsidP="003F1041">
            <w:pPr>
              <w:rPr>
                <w:b/>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BB6853" w:rsidRDefault="00BB6853" w:rsidP="00E914B9">
            <w:pPr>
              <w:pStyle w:val="ResimYazs"/>
            </w:pPr>
          </w:p>
          <w:p w:rsidR="00E914B9" w:rsidRPr="00BE7C45" w:rsidRDefault="00E914B9" w:rsidP="00E914B9">
            <w:pPr>
              <w:pStyle w:val="YnetmelikNormal"/>
            </w:pPr>
            <w:r w:rsidRPr="00BE7C45">
              <w:t>Başvuru sahibi, üretim kaynaklı yan ürünlerin geri dönüşümü için</w:t>
            </w:r>
            <w:r>
              <w:t xml:space="preserve"> </w:t>
            </w:r>
            <w:r w:rsidRPr="00BE7C45">
              <w:t xml:space="preserve">uygulanan </w:t>
            </w:r>
            <w:proofErr w:type="gramStart"/>
            <w:r w:rsidRPr="00BE7C45">
              <w:t>prosedürleri</w:t>
            </w:r>
            <w:proofErr w:type="gramEnd"/>
            <w:r w:rsidRPr="00BE7C45">
              <w:t xml:space="preserve"> açıklayan bir </w:t>
            </w:r>
            <w:r w:rsidRPr="00E914B9">
              <w:rPr>
                <w:color w:val="FF0000"/>
              </w:rPr>
              <w:t>belge sunacaktır</w:t>
            </w:r>
            <w:r>
              <w:t xml:space="preserve">. </w:t>
            </w:r>
            <w:r w:rsidRPr="00BE7C45">
              <w:t xml:space="preserve">Başvuru sahibi tarafından aşağıdaki bilgileri içeren bir </w:t>
            </w:r>
            <w:r w:rsidRPr="00E914B9">
              <w:rPr>
                <w:color w:val="FF0000"/>
              </w:rPr>
              <w:t>belg</w:t>
            </w:r>
            <w:r>
              <w:t>e</w:t>
            </w:r>
            <w:r w:rsidRPr="00BE7C45">
              <w:t xml:space="preserve"> sunulmalıdır:</w:t>
            </w:r>
          </w:p>
          <w:p w:rsidR="00E914B9" w:rsidRPr="00BE7C45" w:rsidRDefault="00E914B9" w:rsidP="00E914B9">
            <w:pPr>
              <w:pStyle w:val="YnetmelikNormal"/>
            </w:pPr>
            <w:r w:rsidRPr="00E914B9">
              <w:rPr>
                <w:color w:val="FF0000"/>
              </w:rPr>
              <w:t xml:space="preserve">Yeni ürünlerin </w:t>
            </w:r>
            <w:r>
              <w:t>ü</w:t>
            </w:r>
            <w:r w:rsidRPr="00BE7C45">
              <w:t>retimde atık ve ikincil malzemelerin</w:t>
            </w:r>
            <w:proofErr w:type="gramStart"/>
            <w:r>
              <w:t>….</w:t>
            </w:r>
            <w:proofErr w:type="gramEnd"/>
          </w:p>
          <w:p w:rsidR="00E914B9" w:rsidRDefault="00E914B9" w:rsidP="00E914B9">
            <w:pPr>
              <w:pStyle w:val="YnetmelikNormal"/>
            </w:pPr>
          </w:p>
          <w:p w:rsidR="00E914B9" w:rsidRDefault="00E914B9" w:rsidP="00E914B9">
            <w:pPr>
              <w:pStyle w:val="YnetmelikNormal"/>
            </w:pPr>
            <w:r w:rsidRPr="00BE7C45">
              <w:t>Üretim sürecinde üretilen toplam atığın (</w:t>
            </w:r>
            <w:r w:rsidRPr="00BE7C45">
              <w:rPr>
                <w:rStyle w:val="DipnotBavurusu"/>
                <w:color w:val="1A171C"/>
              </w:rPr>
              <w:footnoteReference w:id="2"/>
            </w:r>
            <w:r w:rsidRPr="00BE7C45">
              <w:t xml:space="preserve">) en az %85’i (ağırlık itibarıyla), Atık Yönetimi Yönetmeliği tarafından </w:t>
            </w:r>
            <w:r w:rsidRPr="00E914B9">
              <w:rPr>
                <w:color w:val="FF0000"/>
              </w:rPr>
              <w:t>belirlenen hükümlere</w:t>
            </w:r>
            <w:r>
              <w:t xml:space="preserve"> </w:t>
            </w:r>
            <w:r w:rsidRPr="00BE7C45">
              <w:t>göre geri kazanılır.</w:t>
            </w:r>
          </w:p>
          <w:p w:rsidR="00E914B9" w:rsidRPr="00BE7C45" w:rsidRDefault="00E914B9" w:rsidP="00E914B9">
            <w:pPr>
              <w:pStyle w:val="YnetmelikNormal"/>
              <w:spacing w:afterLines="100" w:after="240"/>
              <w:ind w:right="-142"/>
            </w:pPr>
            <w:r w:rsidRPr="00E914B9">
              <w:rPr>
                <w:i/>
                <w:iCs/>
              </w:rPr>
              <w:t>Değerlendirme ve doğrulama</w:t>
            </w:r>
            <w:r w:rsidRPr="00BE7C45">
              <w:rPr>
                <w:rStyle w:val="Gvdemetni2talik"/>
              </w:rPr>
              <w:t>:</w:t>
            </w:r>
            <w:r w:rsidRPr="00BE7C45">
              <w:t xml:space="preserve"> Başvuru sahibi, örneğin, geri dönüşüm, yeniden kullanma ya da ıslah/yenileme yoluyla harici ya da </w:t>
            </w:r>
            <w:proofErr w:type="gramStart"/>
            <w:r w:rsidRPr="00BE7C45">
              <w:t>dahili</w:t>
            </w:r>
            <w:proofErr w:type="gramEnd"/>
            <w:r w:rsidRPr="00BE7C45">
              <w:t xml:space="preserve"> olarak elde edilen geri kazanım oranlarını gösteren, </w:t>
            </w:r>
            <w:r w:rsidRPr="00E914B9">
              <w:rPr>
                <w:color w:val="FF0000"/>
              </w:rPr>
              <w:t xml:space="preserve">kütle-denge tabloları </w:t>
            </w:r>
            <w:r w:rsidRPr="00BE7C45">
              <w:t xml:space="preserve">ve/veya çevresel raporlama </w:t>
            </w:r>
            <w:r w:rsidRPr="00BE7C45">
              <w:lastRenderedPageBreak/>
              <w:t xml:space="preserve">sistemleri temelinde bir </w:t>
            </w:r>
            <w:r w:rsidRPr="00E914B9">
              <w:rPr>
                <w:color w:val="FF0000"/>
              </w:rPr>
              <w:t>hesaplama</w:t>
            </w:r>
            <w:r w:rsidRPr="00BE7C45">
              <w:t xml:space="preserve"> sunacaktır.</w:t>
            </w:r>
          </w:p>
          <w:p w:rsidR="00E914B9" w:rsidRPr="00E914B9" w:rsidRDefault="00E914B9" w:rsidP="00E914B9">
            <w:pPr>
              <w:rPr>
                <w:lang w:eastAsia="en-US" w:bidi="en-US"/>
              </w:rPr>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BB6853" w:rsidRDefault="00BB6853" w:rsidP="00927862">
            <w:pPr>
              <w:ind w:right="10"/>
              <w:jc w:val="both"/>
              <w:rPr>
                <w:rFonts w:eastAsia="Palatino Linotype"/>
                <w:color w:val="000000"/>
                <w:lang w:eastAsia="en-US" w:bidi="tr-TR"/>
              </w:rPr>
            </w:pPr>
          </w:p>
          <w:p w:rsidR="00603F05" w:rsidRDefault="00603F05" w:rsidP="00927862">
            <w:pPr>
              <w:ind w:right="10"/>
              <w:jc w:val="both"/>
              <w:rPr>
                <w:rFonts w:eastAsia="Palatino Linotype"/>
                <w:color w:val="000000"/>
                <w:lang w:eastAsia="en-US" w:bidi="tr-TR"/>
              </w:rPr>
            </w:pPr>
          </w:p>
          <w:p w:rsidR="00603F05" w:rsidRDefault="00603F05" w:rsidP="00927862">
            <w:pPr>
              <w:ind w:right="10"/>
              <w:jc w:val="both"/>
              <w:rPr>
                <w:rFonts w:eastAsia="Palatino Linotype"/>
                <w:color w:val="000000"/>
                <w:lang w:eastAsia="en-US" w:bidi="tr-TR"/>
              </w:rPr>
            </w:pPr>
            <w:r>
              <w:rPr>
                <w:rFonts w:eastAsia="Palatino Linotype"/>
                <w:color w:val="000000"/>
                <w:lang w:eastAsia="en-US" w:bidi="tr-TR"/>
              </w:rPr>
              <w:t>Kullanılan terimlerin doğru kullanımı için düzenlemeler yapılmıştır.</w:t>
            </w:r>
          </w:p>
          <w:p w:rsidR="00656D91" w:rsidRDefault="00656D91" w:rsidP="00927862">
            <w:pPr>
              <w:ind w:right="10"/>
              <w:jc w:val="both"/>
              <w:rPr>
                <w:rFonts w:eastAsia="Palatino Linotype"/>
                <w:color w:val="000000"/>
                <w:lang w:eastAsia="en-US" w:bidi="tr-TR"/>
              </w:rPr>
            </w:pPr>
          </w:p>
          <w:p w:rsidR="0028739E" w:rsidRPr="0028739E" w:rsidRDefault="0028739E" w:rsidP="0028739E">
            <w:pPr>
              <w:rPr>
                <w:rFonts w:eastAsia="Palatino Linotype"/>
                <w:lang w:eastAsia="en-US" w:bidi="tr-TR"/>
              </w:rPr>
            </w:pPr>
          </w:p>
          <w:p w:rsidR="0028739E" w:rsidRPr="0028739E" w:rsidRDefault="0028739E" w:rsidP="0028739E">
            <w:pPr>
              <w:rPr>
                <w:rFonts w:eastAsia="Palatino Linotype"/>
                <w:lang w:eastAsia="en-US" w:bidi="tr-TR"/>
              </w:rPr>
            </w:pPr>
          </w:p>
          <w:p w:rsidR="0028739E" w:rsidRPr="0028739E" w:rsidRDefault="0028739E" w:rsidP="0028739E">
            <w:pPr>
              <w:rPr>
                <w:rFonts w:eastAsia="Palatino Linotype"/>
                <w:lang w:eastAsia="en-US" w:bidi="tr-TR"/>
              </w:rPr>
            </w:pPr>
          </w:p>
          <w:p w:rsidR="0028739E" w:rsidRPr="0028739E" w:rsidRDefault="0028739E" w:rsidP="0028739E">
            <w:pPr>
              <w:rPr>
                <w:rFonts w:eastAsia="Palatino Linotype"/>
                <w:lang w:eastAsia="en-US" w:bidi="tr-TR"/>
              </w:rPr>
            </w:pPr>
          </w:p>
          <w:p w:rsidR="0028739E" w:rsidRPr="0028739E" w:rsidRDefault="0028739E" w:rsidP="0028739E">
            <w:pPr>
              <w:rPr>
                <w:rFonts w:eastAsia="Palatino Linotype"/>
                <w:lang w:eastAsia="en-US" w:bidi="tr-TR"/>
              </w:rPr>
            </w:pPr>
          </w:p>
          <w:p w:rsidR="0028739E" w:rsidRPr="0028739E" w:rsidRDefault="0028739E" w:rsidP="0028739E">
            <w:pPr>
              <w:rPr>
                <w:rFonts w:eastAsia="Palatino Linotype"/>
                <w:lang w:eastAsia="en-US" w:bidi="tr-TR"/>
              </w:rPr>
            </w:pPr>
          </w:p>
          <w:p w:rsidR="0028739E" w:rsidRPr="0028739E" w:rsidRDefault="0028739E" w:rsidP="0028739E">
            <w:pPr>
              <w:rPr>
                <w:rFonts w:eastAsia="Palatino Linotype"/>
                <w:lang w:eastAsia="en-US" w:bidi="tr-TR"/>
              </w:rPr>
            </w:pPr>
          </w:p>
          <w:p w:rsidR="0028739E" w:rsidRPr="0028739E" w:rsidRDefault="0028739E" w:rsidP="0028739E">
            <w:pPr>
              <w:rPr>
                <w:rFonts w:eastAsia="Palatino Linotype"/>
                <w:lang w:eastAsia="en-US" w:bidi="tr-TR"/>
              </w:rPr>
            </w:pPr>
          </w:p>
          <w:p w:rsidR="0028739E" w:rsidRP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656D91" w:rsidRDefault="00656D91" w:rsidP="0028739E">
            <w:pPr>
              <w:rPr>
                <w:rFonts w:eastAsia="Palatino Linotype"/>
                <w:lang w:eastAsia="en-US" w:bidi="tr-TR"/>
              </w:rPr>
            </w:pPr>
          </w:p>
          <w:p w:rsid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28739E" w:rsidRDefault="0028739E" w:rsidP="0028739E">
            <w:pPr>
              <w:rPr>
                <w:rFonts w:eastAsia="Palatino Linotype"/>
                <w:lang w:eastAsia="en-US" w:bidi="tr-TR"/>
              </w:rPr>
            </w:pPr>
          </w:p>
          <w:p w:rsidR="00566A72" w:rsidRPr="0028739E" w:rsidRDefault="00566A72" w:rsidP="0028739E">
            <w:pPr>
              <w:rPr>
                <w:rFonts w:eastAsia="Palatino Linotype"/>
                <w:lang w:eastAsia="en-US" w:bidi="tr-TR"/>
              </w:rPr>
            </w:pP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3F1041" w:rsidRPr="003F1041" w:rsidRDefault="005F733E" w:rsidP="005F733E">
            <w:pPr>
              <w:pStyle w:val="YnetmelikNormal"/>
              <w:spacing w:afterLines="100" w:after="240"/>
              <w:ind w:right="-142"/>
              <w:rPr>
                <w:b/>
              </w:rPr>
            </w:pPr>
            <w:r w:rsidRPr="003F1041">
              <w:rPr>
                <w:b/>
              </w:rPr>
              <w:t xml:space="preserve">Kriter 7 </w:t>
            </w:r>
            <w:r w:rsidR="00BC40D5">
              <w:rPr>
                <w:b/>
              </w:rPr>
              <w:t>Kullanıma Uygunluk</w:t>
            </w:r>
          </w:p>
          <w:p w:rsidR="005F733E" w:rsidRPr="003F1041" w:rsidRDefault="005F733E" w:rsidP="005F733E">
            <w:pPr>
              <w:pStyle w:val="YnetmelikNormal"/>
              <w:spacing w:afterLines="100" w:after="240"/>
              <w:ind w:right="-142"/>
            </w:pPr>
            <w:proofErr w:type="spellStart"/>
            <w:r w:rsidRPr="003F1041">
              <w:rPr>
                <w:rStyle w:val="Gvdemetni200"/>
                <w:rFonts w:ascii="Times New Roman" w:hAnsi="Times New Roman" w:cs="Times New Roman"/>
                <w:i/>
                <w:iCs/>
                <w:sz w:val="20"/>
                <w:szCs w:val="20"/>
              </w:rPr>
              <w:t>Değerlendirme</w:t>
            </w:r>
            <w:proofErr w:type="spellEnd"/>
            <w:r w:rsidRPr="003F1041">
              <w:rPr>
                <w:rStyle w:val="Gvdemetni200"/>
                <w:rFonts w:ascii="Times New Roman" w:hAnsi="Times New Roman" w:cs="Times New Roman"/>
                <w:i/>
                <w:iCs/>
                <w:sz w:val="20"/>
                <w:szCs w:val="20"/>
              </w:rPr>
              <w:t xml:space="preserve"> </w:t>
            </w:r>
            <w:proofErr w:type="spellStart"/>
            <w:r w:rsidRPr="003F1041">
              <w:rPr>
                <w:rStyle w:val="Gvdemetni200"/>
                <w:rFonts w:ascii="Times New Roman" w:hAnsi="Times New Roman" w:cs="Times New Roman"/>
                <w:i/>
                <w:iCs/>
                <w:sz w:val="20"/>
                <w:szCs w:val="20"/>
              </w:rPr>
              <w:t>ve</w:t>
            </w:r>
            <w:proofErr w:type="spellEnd"/>
            <w:r w:rsidRPr="003F1041">
              <w:rPr>
                <w:rStyle w:val="Gvdemetni200"/>
                <w:rFonts w:ascii="Times New Roman" w:hAnsi="Times New Roman" w:cs="Times New Roman"/>
                <w:i/>
                <w:iCs/>
                <w:sz w:val="20"/>
                <w:szCs w:val="20"/>
              </w:rPr>
              <w:t xml:space="preserve"> </w:t>
            </w:r>
            <w:proofErr w:type="spellStart"/>
            <w:r w:rsidRPr="003F1041">
              <w:rPr>
                <w:rStyle w:val="Gvdemetni200"/>
                <w:rFonts w:ascii="Times New Roman" w:hAnsi="Times New Roman" w:cs="Times New Roman"/>
                <w:i/>
                <w:iCs/>
                <w:sz w:val="20"/>
                <w:szCs w:val="20"/>
              </w:rPr>
              <w:t>doğrulama</w:t>
            </w:r>
            <w:proofErr w:type="spellEnd"/>
            <w:r w:rsidRPr="003F1041">
              <w:rPr>
                <w:rStyle w:val="Gvdemetni200"/>
                <w:rFonts w:ascii="Times New Roman" w:hAnsi="Times New Roman" w:cs="Times New Roman"/>
                <w:i/>
                <w:iCs/>
                <w:sz w:val="20"/>
                <w:szCs w:val="20"/>
              </w:rPr>
              <w:t>:</w:t>
            </w:r>
            <w:r w:rsidRPr="003F1041">
              <w:t xml:space="preserve"> test prosedürlerinin detayları ve sonuçlar ile birlikte, son kullanıcı tarafından en iyi uygulama ile ilgili diğer tüm bilgileri temel alarak ürünün kullanıma uygun olduğuna dair bir beyan temin edilecektir. Yapı Malzemeleri Yönetmeliği’ne göre, bir ürün, ilgili TSE standardına, bir teknik onaya veya teknik şartnameye uyduğu </w:t>
            </w:r>
            <w:proofErr w:type="gramStart"/>
            <w:r w:rsidRPr="003F1041">
              <w:t>taktirde</w:t>
            </w:r>
            <w:proofErr w:type="gramEnd"/>
            <w:r w:rsidRPr="003F1041">
              <w:t xml:space="preserve"> kullanım için uygun olduğu farz edilir. İnşaat malzemeleri için uygunluk işareti; ‘CE’, üreticilere kolayca tanınabilen bir uygunluk tasdiki sağlar ve bu kapsamda yeterli olarak değerlendirilebilir.</w:t>
            </w:r>
          </w:p>
          <w:p w:rsidR="005F733E" w:rsidRPr="003F1041" w:rsidRDefault="005F733E" w:rsidP="003D4D21">
            <w:pPr>
              <w:pStyle w:val="Balk2"/>
              <w:rPr>
                <w:rFonts w:eastAsia="Palatino Linotype"/>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BC40D5" w:rsidRDefault="00BC40D5" w:rsidP="005F733E">
            <w:pPr>
              <w:pStyle w:val="YnetmelikNormal"/>
              <w:spacing w:afterLines="100" w:after="240"/>
              <w:ind w:right="-142"/>
            </w:pPr>
          </w:p>
          <w:p w:rsidR="005F733E" w:rsidRPr="003F1041" w:rsidRDefault="00BC40D5" w:rsidP="005F733E">
            <w:pPr>
              <w:pStyle w:val="YnetmelikNormal"/>
              <w:spacing w:afterLines="100" w:after="240"/>
              <w:ind w:right="-142"/>
            </w:pPr>
            <w:proofErr w:type="spellStart"/>
            <w:r w:rsidRPr="003F1041">
              <w:rPr>
                <w:rStyle w:val="Gvdemetni200"/>
                <w:rFonts w:ascii="Times New Roman" w:hAnsi="Times New Roman" w:cs="Times New Roman"/>
                <w:i/>
                <w:iCs/>
                <w:sz w:val="20"/>
                <w:szCs w:val="20"/>
              </w:rPr>
              <w:t>Değerlendirme</w:t>
            </w:r>
            <w:proofErr w:type="spellEnd"/>
            <w:r w:rsidRPr="003F1041">
              <w:rPr>
                <w:rStyle w:val="Gvdemetni200"/>
                <w:rFonts w:ascii="Times New Roman" w:hAnsi="Times New Roman" w:cs="Times New Roman"/>
                <w:i/>
                <w:iCs/>
                <w:sz w:val="20"/>
                <w:szCs w:val="20"/>
              </w:rPr>
              <w:t xml:space="preserve"> </w:t>
            </w:r>
            <w:proofErr w:type="spellStart"/>
            <w:r w:rsidRPr="003F1041">
              <w:rPr>
                <w:rStyle w:val="Gvdemetni200"/>
                <w:rFonts w:ascii="Times New Roman" w:hAnsi="Times New Roman" w:cs="Times New Roman"/>
                <w:i/>
                <w:iCs/>
                <w:sz w:val="20"/>
                <w:szCs w:val="20"/>
              </w:rPr>
              <w:t>ve</w:t>
            </w:r>
            <w:proofErr w:type="spellEnd"/>
            <w:r w:rsidRPr="003F1041">
              <w:rPr>
                <w:rStyle w:val="Gvdemetni200"/>
                <w:rFonts w:ascii="Times New Roman" w:hAnsi="Times New Roman" w:cs="Times New Roman"/>
                <w:i/>
                <w:iCs/>
                <w:sz w:val="20"/>
                <w:szCs w:val="20"/>
              </w:rPr>
              <w:t xml:space="preserve"> </w:t>
            </w:r>
            <w:proofErr w:type="spellStart"/>
            <w:r w:rsidRPr="003F1041">
              <w:rPr>
                <w:rStyle w:val="Gvdemetni200"/>
                <w:rFonts w:ascii="Times New Roman" w:hAnsi="Times New Roman" w:cs="Times New Roman"/>
                <w:i/>
                <w:iCs/>
                <w:sz w:val="20"/>
                <w:szCs w:val="20"/>
              </w:rPr>
              <w:t>doğrulama</w:t>
            </w:r>
            <w:proofErr w:type="spellEnd"/>
            <w:r w:rsidRPr="003F1041">
              <w:rPr>
                <w:rStyle w:val="Gvdemetni200"/>
                <w:rFonts w:ascii="Times New Roman" w:hAnsi="Times New Roman" w:cs="Times New Roman"/>
                <w:i/>
                <w:iCs/>
                <w:sz w:val="20"/>
                <w:szCs w:val="20"/>
              </w:rPr>
              <w:t>:</w:t>
            </w:r>
            <w:r w:rsidRPr="003F1041">
              <w:t xml:space="preserve"> </w:t>
            </w:r>
            <w:r w:rsidR="00AC68A4" w:rsidRPr="003F1041">
              <w:t>T</w:t>
            </w:r>
            <w:r w:rsidR="005F733E" w:rsidRPr="003F1041">
              <w:t>est prosedürlerinin detayları ve sonuçlar ile birlikte, son kullanıcı tarafından en iyi uygulama ile ilgili diğer tüm bilgileri temel alarak ürünün kullanıma uygun olduğuna dair bir beyan temin edilecektir. Yapı Malzemeleri Yönetmeliği’ne (305/2011/AB) göre, bir yapı malzemesi, ilgili uyumlaştırılmış standarda veya bir Avrupa Teknik Değerlendirmesine uygun olduğu,  kullanım amacı için beyan edilen performans değerleri de ulusal gerekleri karşıladığı ve mevzuata aykırılık teşkil etmediği takdirde,  kullanım için uygun olduğu kabul edilir. Yapı malzemeleri için uygunluk işareti; ‘CE’, üreticilere kolayca tanınabilen bir uygunluk tasdiki sağlar ve bu kapsamda yeterli olarak değerlendirilebilir.</w:t>
            </w:r>
          </w:p>
          <w:p w:rsidR="005F733E" w:rsidRPr="003F1041" w:rsidRDefault="005F733E" w:rsidP="002571EF">
            <w:pPr>
              <w:pStyle w:val="2-ortabaslk"/>
              <w:spacing w:line="240" w:lineRule="atLeast"/>
              <w:rPr>
                <w:rStyle w:val="Gvdemetni200"/>
                <w:rFonts w:ascii="Times New Roman" w:hAnsi="Times New Roman" w:cs="Times New Roman"/>
                <w:sz w:val="20"/>
                <w:szCs w:val="20"/>
                <w:lang w:bidi="tr-TR"/>
              </w:rPr>
            </w:pPr>
          </w:p>
        </w:tc>
        <w:tc>
          <w:tcPr>
            <w:tcW w:w="2651" w:type="dxa"/>
            <w:tcBorders>
              <w:top w:val="single" w:sz="4" w:space="0" w:color="auto"/>
              <w:left w:val="single" w:sz="4" w:space="0" w:color="auto"/>
              <w:bottom w:val="single" w:sz="4" w:space="0" w:color="auto"/>
              <w:right w:val="single" w:sz="4" w:space="0" w:color="auto"/>
            </w:tcBorders>
            <w:shd w:val="clear" w:color="auto" w:fill="auto"/>
            <w:vAlign w:val="center"/>
          </w:tcPr>
          <w:p w:rsidR="002D5A33" w:rsidRPr="003F1041" w:rsidRDefault="003F1041" w:rsidP="003F1041">
            <w:pPr>
              <w:ind w:right="10"/>
              <w:rPr>
                <w:rFonts w:eastAsia="Palatino Linotype"/>
                <w:color w:val="000000"/>
                <w:lang w:eastAsia="en-US" w:bidi="tr-TR"/>
              </w:rPr>
            </w:pPr>
            <w:r>
              <w:rPr>
                <w:rFonts w:eastAsia="Palatino Linotype"/>
                <w:color w:val="000000"/>
                <w:lang w:eastAsia="en-US" w:bidi="tr-TR"/>
              </w:rPr>
              <w:t>Yapı Malzemeleri Yönetmeliğine göre y</w:t>
            </w:r>
            <w:r w:rsidR="005F733E" w:rsidRPr="003F1041">
              <w:rPr>
                <w:rFonts w:eastAsia="Palatino Linotype"/>
                <w:color w:val="000000"/>
                <w:lang w:eastAsia="en-US" w:bidi="tr-TR"/>
              </w:rPr>
              <w:t>eni tanım yapıldı</w:t>
            </w:r>
          </w:p>
          <w:p w:rsidR="002D5A33" w:rsidRPr="003F1041" w:rsidRDefault="002D5A33" w:rsidP="00AC68A4">
            <w:pPr>
              <w:jc w:val="center"/>
            </w:pPr>
          </w:p>
          <w:p w:rsidR="002D5A33" w:rsidRPr="003F1041" w:rsidRDefault="002D5A33" w:rsidP="002D5A33"/>
          <w:p w:rsidR="002D5A33" w:rsidRPr="003F1041" w:rsidRDefault="002D5A33" w:rsidP="002D5A33"/>
          <w:p w:rsidR="002D5A33" w:rsidRPr="003F1041" w:rsidRDefault="002D5A33" w:rsidP="002D5A33"/>
          <w:p w:rsidR="002D5A33" w:rsidRPr="003F1041" w:rsidRDefault="002D5A33" w:rsidP="002D5A33"/>
          <w:p w:rsidR="002D5A33" w:rsidRPr="003F1041" w:rsidRDefault="002D5A33" w:rsidP="002D5A33"/>
          <w:p w:rsidR="002D5A33" w:rsidRPr="003F1041" w:rsidRDefault="002D5A33" w:rsidP="002D5A33"/>
          <w:p w:rsidR="002D5A33" w:rsidRPr="003F1041" w:rsidRDefault="002D5A33" w:rsidP="002D5A33"/>
          <w:p w:rsidR="002D5A33" w:rsidRPr="003F1041" w:rsidRDefault="002D5A33" w:rsidP="002D5A33"/>
          <w:p w:rsidR="002D5A33" w:rsidRPr="003F1041" w:rsidRDefault="002D5A33" w:rsidP="002D5A33"/>
          <w:p w:rsidR="002D5A33" w:rsidRPr="003F1041" w:rsidRDefault="002D5A33" w:rsidP="002D5A33"/>
          <w:p w:rsidR="005F733E" w:rsidRPr="003F1041" w:rsidRDefault="005F733E" w:rsidP="002D5A33">
            <w:pPr>
              <w:jc w:val="right"/>
            </w:pP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BC40D5" w:rsidRPr="000D66B6" w:rsidRDefault="00BC40D5" w:rsidP="00BC40D5">
            <w:pPr>
              <w:pStyle w:val="YnetmelikNormal"/>
              <w:rPr>
                <w:i/>
              </w:rPr>
            </w:pPr>
            <w:bookmarkStart w:id="1" w:name="bookmark16"/>
            <w:r w:rsidRPr="000D66B6">
              <w:rPr>
                <w:b/>
              </w:rPr>
              <w:t>Kriter 9</w:t>
            </w:r>
            <w:r w:rsidRPr="000D66B6">
              <w:t xml:space="preserve"> </w:t>
            </w:r>
            <w:r w:rsidRPr="000D66B6">
              <w:rPr>
                <w:b/>
              </w:rPr>
              <w:t xml:space="preserve">Çevre etiketinde </w:t>
            </w:r>
            <w:bookmarkEnd w:id="1"/>
            <w:r w:rsidRPr="000D66B6">
              <w:rPr>
                <w:b/>
              </w:rPr>
              <w:t>verilen bilgi</w:t>
            </w:r>
          </w:p>
          <w:p w:rsidR="00BC40D5" w:rsidRPr="00BE7C45" w:rsidRDefault="00BC40D5" w:rsidP="00BC40D5">
            <w:pPr>
              <w:pStyle w:val="YnetmelikNormal"/>
            </w:pPr>
            <w:r w:rsidRPr="00BE7C45">
              <w:t>Ürün üzerinde çevre etiketi ile birlikte aşağıdaki bilgiler yer alacaktır:</w:t>
            </w:r>
          </w:p>
          <w:p w:rsidR="00BC40D5" w:rsidRPr="00BE7C45" w:rsidRDefault="00BC40D5" w:rsidP="00BC40D5">
            <w:pPr>
              <w:pStyle w:val="YnetmelikNormal"/>
              <w:numPr>
                <w:ilvl w:val="0"/>
                <w:numId w:val="13"/>
              </w:numPr>
            </w:pPr>
            <w:r w:rsidRPr="00BE7C45">
              <w:t xml:space="preserve">Azaltılmış hava ve su </w:t>
            </w:r>
            <w:proofErr w:type="gramStart"/>
            <w:r w:rsidRPr="00BE7C45">
              <w:t>emisyonu</w:t>
            </w:r>
            <w:proofErr w:type="gramEnd"/>
            <w:r w:rsidRPr="00BE7C45">
              <w:t>,</w:t>
            </w:r>
          </w:p>
          <w:p w:rsidR="002D5A33" w:rsidRPr="003F1041" w:rsidRDefault="002D5A33" w:rsidP="005F733E">
            <w:pPr>
              <w:pStyle w:val="YnetmelikNormal"/>
              <w:spacing w:afterLines="100" w:after="240"/>
              <w:ind w:right="-142"/>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137482" w:rsidRPr="00137482" w:rsidRDefault="00137482" w:rsidP="00137482">
            <w:pPr>
              <w:pStyle w:val="YnetmelikNormal"/>
              <w:rPr>
                <w:color w:val="FF0000"/>
              </w:rPr>
            </w:pPr>
            <w:r w:rsidRPr="00137482">
              <w:rPr>
                <w:color w:val="FF0000"/>
              </w:rPr>
              <w:t xml:space="preserve">Çevre etiketi,  ürün ambalajında 5*5 cm ebatlarında yer alacaktır. Etiketin altında, 10 punto büyüklüğünde belge numarası ve  “Bu üründe çevre etiketi kullanımı, çevresel performansından dolayı 19.10.2018 tarihli ve 30570 sayılı Resmi </w:t>
            </w:r>
            <w:proofErr w:type="spellStart"/>
            <w:r w:rsidRPr="00137482">
              <w:rPr>
                <w:color w:val="FF0000"/>
              </w:rPr>
              <w:t>Gazete’de</w:t>
            </w:r>
            <w:proofErr w:type="spellEnd"/>
            <w:r w:rsidRPr="00137482">
              <w:rPr>
                <w:color w:val="FF0000"/>
              </w:rPr>
              <w:t xml:space="preserve"> yayımlanan Çevre Etiketi Yönetmeliği uyarınca Çevre ve Şehircilik Bakanlığı’nca uygun görülmüştür.” ifadesi yer almalıdır.</w:t>
            </w:r>
          </w:p>
          <w:p w:rsidR="00137482" w:rsidRPr="00137482" w:rsidRDefault="00137482" w:rsidP="00137482">
            <w:pPr>
              <w:pStyle w:val="YnetmelikNormal"/>
              <w:rPr>
                <w:color w:val="FF0000"/>
              </w:rPr>
            </w:pPr>
            <w:r w:rsidRPr="00137482">
              <w:rPr>
                <w:color w:val="FF0000"/>
              </w:rPr>
              <w:t xml:space="preserve">Ürüne ilişkin başvuru sürecinde onaylanması durumunda aşağıdaki ifadelerde yer </w:t>
            </w:r>
            <w:r w:rsidRPr="00137482">
              <w:rPr>
                <w:color w:val="FF0000"/>
              </w:rPr>
              <w:lastRenderedPageBreak/>
              <w:t>alabilir.</w:t>
            </w:r>
          </w:p>
          <w:p w:rsidR="00137482" w:rsidRPr="00137482" w:rsidRDefault="00137482" w:rsidP="00137482">
            <w:pPr>
              <w:pStyle w:val="YnetmelikNormal"/>
              <w:numPr>
                <w:ilvl w:val="0"/>
                <w:numId w:val="10"/>
              </w:numPr>
              <w:rPr>
                <w:color w:val="FF0000"/>
              </w:rPr>
            </w:pPr>
            <w:r w:rsidRPr="00137482">
              <w:rPr>
                <w:color w:val="FF0000"/>
              </w:rPr>
              <w:t>Üretim süreçlerinde azaltılmış enerji tüketimi,</w:t>
            </w:r>
          </w:p>
          <w:p w:rsidR="00137482" w:rsidRPr="00137482" w:rsidRDefault="00137482" w:rsidP="00137482">
            <w:pPr>
              <w:pStyle w:val="YnetmelikNormal"/>
              <w:numPr>
                <w:ilvl w:val="0"/>
                <w:numId w:val="10"/>
              </w:numPr>
              <w:rPr>
                <w:color w:val="FF0000"/>
              </w:rPr>
            </w:pPr>
            <w:r w:rsidRPr="00137482">
              <w:rPr>
                <w:color w:val="FF0000"/>
              </w:rPr>
              <w:t xml:space="preserve">Azaltılmış hava ve su </w:t>
            </w:r>
            <w:proofErr w:type="gramStart"/>
            <w:r w:rsidRPr="00137482">
              <w:rPr>
                <w:color w:val="FF0000"/>
              </w:rPr>
              <w:t>emisyonu</w:t>
            </w:r>
            <w:proofErr w:type="gramEnd"/>
            <w:r w:rsidRPr="00137482">
              <w:rPr>
                <w:color w:val="FF0000"/>
              </w:rPr>
              <w:t>,(karbon ayak izi ve su ayak izi)</w:t>
            </w:r>
          </w:p>
          <w:p w:rsidR="00137482" w:rsidRPr="00137482" w:rsidRDefault="00137482" w:rsidP="00137482">
            <w:pPr>
              <w:pStyle w:val="YnetmelikNormal"/>
              <w:numPr>
                <w:ilvl w:val="0"/>
                <w:numId w:val="10"/>
              </w:numPr>
              <w:rPr>
                <w:color w:val="FF0000"/>
              </w:rPr>
            </w:pPr>
            <w:r w:rsidRPr="00137482">
              <w:rPr>
                <w:color w:val="FF0000"/>
              </w:rPr>
              <w:t>Geliştirilmiş tüketici bilgisi ve atık yönetimi.</w:t>
            </w:r>
          </w:p>
          <w:p w:rsidR="002D5A33" w:rsidRPr="003F1041" w:rsidRDefault="002D5A33" w:rsidP="005F733E">
            <w:pPr>
              <w:pStyle w:val="YnetmelikNormal"/>
              <w:spacing w:afterLines="100" w:after="240"/>
              <w:ind w:right="-142"/>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2D5A33" w:rsidRDefault="002D5A33" w:rsidP="0030689C">
            <w:pPr>
              <w:ind w:right="10"/>
              <w:jc w:val="both"/>
              <w:rPr>
                <w:spacing w:val="-2"/>
              </w:rPr>
            </w:pPr>
          </w:p>
          <w:p w:rsidR="008E0C54" w:rsidRPr="00137482" w:rsidRDefault="00137482" w:rsidP="008E0C54">
            <w:pPr>
              <w:pStyle w:val="YnetmelikNormal"/>
              <w:rPr>
                <w:color w:val="FF0000"/>
              </w:rPr>
            </w:pPr>
            <w:bookmarkStart w:id="2" w:name="_GoBack"/>
            <w:r w:rsidRPr="00137482">
              <w:rPr>
                <w:color w:val="FF0000"/>
              </w:rPr>
              <w:t>Çevre etiketi kullanımına ilişkin standart düzenlenmesi yapılmıştır. Ayrıca, a</w:t>
            </w:r>
            <w:r w:rsidR="008E0C54" w:rsidRPr="00137482">
              <w:rPr>
                <w:color w:val="FF0000"/>
              </w:rPr>
              <w:t xml:space="preserve">zaltılmış hava ve su </w:t>
            </w:r>
            <w:proofErr w:type="gramStart"/>
            <w:r w:rsidR="008E0C54" w:rsidRPr="00137482">
              <w:rPr>
                <w:color w:val="FF0000"/>
              </w:rPr>
              <w:t>emisyonunu</w:t>
            </w:r>
            <w:proofErr w:type="gramEnd"/>
            <w:r w:rsidR="008E0C54" w:rsidRPr="00137482">
              <w:rPr>
                <w:color w:val="FF0000"/>
              </w:rPr>
              <w:t xml:space="preserve"> ifadesini daha değerlendirilebilir ve gerçekçi bir zemine </w:t>
            </w:r>
            <w:r w:rsidR="008E0C54" w:rsidRPr="00137482">
              <w:rPr>
                <w:color w:val="FF0000"/>
              </w:rPr>
              <w:lastRenderedPageBreak/>
              <w:t>kavuşturmak için karbon ayak izi ve su ayak izi olarak ekleme yapılmıştır.</w:t>
            </w:r>
          </w:p>
          <w:bookmarkEnd w:id="2"/>
          <w:p w:rsidR="008E0C54" w:rsidRPr="003F1041" w:rsidRDefault="008E0C54" w:rsidP="0030689C">
            <w:pPr>
              <w:ind w:right="10"/>
              <w:jc w:val="both"/>
              <w:rPr>
                <w:spacing w:val="-2"/>
              </w:rPr>
            </w:pP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927862" w:rsidRDefault="00927862" w:rsidP="00927862">
            <w:pPr>
              <w:pStyle w:val="YnetmelikNormal"/>
              <w:rPr>
                <w:b/>
              </w:rPr>
            </w:pPr>
            <w:r>
              <w:rPr>
                <w:b/>
              </w:rPr>
              <w:lastRenderedPageBreak/>
              <w:t>Teknik Ekler</w:t>
            </w:r>
          </w:p>
          <w:p w:rsidR="00927862" w:rsidRDefault="00927862" w:rsidP="00927862">
            <w:pPr>
              <w:pStyle w:val="YnetmelikNormal"/>
              <w:rPr>
                <w:b/>
              </w:rPr>
            </w:pPr>
            <w:r>
              <w:rPr>
                <w:b/>
              </w:rPr>
              <w:t>E3 Enerji tüketimi hesaplaması</w:t>
            </w:r>
          </w:p>
          <w:p w:rsidR="00927862" w:rsidRPr="000D66B6" w:rsidRDefault="00927862" w:rsidP="00927862">
            <w:pPr>
              <w:pStyle w:val="YnetmelikNormal"/>
              <w:rPr>
                <w:b/>
              </w:rPr>
            </w:pPr>
            <w:r w:rsidRPr="00BE7C45">
              <w:t>Fırınlama için enerji ihtiyacı (FEİ) ile ilgili bir hesaplama temin ederken, tesisin tamamı için</w:t>
            </w:r>
            <w:r>
              <w:t xml:space="preserve"> </w:t>
            </w:r>
            <w:proofErr w:type="gramStart"/>
            <w:r>
              <w:t>….</w:t>
            </w:r>
            <w:proofErr w:type="gramEnd"/>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927862" w:rsidRPr="000D66B6" w:rsidRDefault="00927862" w:rsidP="00927862">
            <w:pPr>
              <w:pStyle w:val="YnetmelikNormal"/>
            </w:pPr>
            <w:r w:rsidRPr="00BE7C45">
              <w:t xml:space="preserve">Fırınlama için enerji ihtiyacı (FEİ) ile ilgili bir hesaplama temin ederken, </w:t>
            </w:r>
            <w:r>
              <w:t>çevre etiketi başvurusunda bulunulan ürün grubu doğrultusunda</w:t>
            </w:r>
            <w:r w:rsidRPr="00BE7C45">
              <w:t xml:space="preserve"> tesisin tamamı için</w:t>
            </w:r>
            <w:r>
              <w:t xml:space="preserve"> </w:t>
            </w:r>
            <w:proofErr w:type="gramStart"/>
            <w:r>
              <w:t>…….</w:t>
            </w:r>
            <w:proofErr w:type="gramEnd"/>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927862" w:rsidRDefault="00927862" w:rsidP="00927862">
            <w:pPr>
              <w:ind w:right="10"/>
              <w:jc w:val="both"/>
              <w:rPr>
                <w:spacing w:val="-2"/>
              </w:rPr>
            </w:pPr>
          </w:p>
          <w:p w:rsidR="00927862" w:rsidRDefault="00927862" w:rsidP="00927862">
            <w:pPr>
              <w:ind w:right="10"/>
              <w:jc w:val="both"/>
              <w:rPr>
                <w:spacing w:val="-2"/>
              </w:rPr>
            </w:pPr>
            <w:r>
              <w:rPr>
                <w:spacing w:val="-2"/>
              </w:rPr>
              <w:t>Çevre etiketi ürün bazında verildiğinden dolayı, ilgili hesaplamalarında ürün/ürün grubu bazında yapılması gereklidir.</w:t>
            </w:r>
          </w:p>
        </w:tc>
      </w:tr>
      <w:tr w:rsidR="00AA582D" w:rsidRPr="003F1041" w:rsidTr="00EB1D88">
        <w:trPr>
          <w:trHeight w:val="1010"/>
        </w:trPr>
        <w:tc>
          <w:tcPr>
            <w:tcW w:w="5983" w:type="dxa"/>
            <w:tcBorders>
              <w:top w:val="single" w:sz="4" w:space="0" w:color="auto"/>
              <w:left w:val="single" w:sz="4" w:space="0" w:color="auto"/>
              <w:bottom w:val="single" w:sz="4" w:space="0" w:color="auto"/>
              <w:right w:val="single" w:sz="4" w:space="0" w:color="auto"/>
            </w:tcBorders>
            <w:shd w:val="clear" w:color="auto" w:fill="auto"/>
          </w:tcPr>
          <w:p w:rsidR="00AF1F4D" w:rsidRPr="00BE7C45" w:rsidRDefault="00AF1F4D" w:rsidP="00AF1F4D">
            <w:pPr>
              <w:pStyle w:val="YnetmelikNormal"/>
              <w:spacing w:beforeLines="100" w:before="240"/>
              <w:ind w:right="-142"/>
              <w:rPr>
                <w:b/>
              </w:rPr>
            </w:pPr>
            <w:r>
              <w:rPr>
                <w:b/>
              </w:rPr>
              <w:t>E5</w:t>
            </w:r>
            <w:r w:rsidRPr="00BE7C45">
              <w:rPr>
                <w:rStyle w:val="Balk4KalnDeil"/>
              </w:rPr>
              <w:t xml:space="preserve"> </w:t>
            </w:r>
            <w:r w:rsidRPr="00BE7C45">
              <w:rPr>
                <w:b/>
              </w:rPr>
              <w:t>Hava Emisyonları</w:t>
            </w:r>
          </w:p>
          <w:p w:rsidR="00AF1F4D" w:rsidRPr="00BE7C45" w:rsidRDefault="00AF1F4D" w:rsidP="00AF1F4D">
            <w:pPr>
              <w:pStyle w:val="YnetmelikNormal"/>
            </w:pPr>
            <w:r w:rsidRPr="00BE7C45">
              <w:t xml:space="preserve">Hava kirletici </w:t>
            </w:r>
            <w:proofErr w:type="gramStart"/>
            <w:r w:rsidRPr="00BE7C45">
              <w:t>emisyon</w:t>
            </w:r>
            <w:proofErr w:type="gramEnd"/>
            <w:r w:rsidRPr="00BE7C45">
              <w:t xml:space="preserve"> parametreleri aşağıdaki şekilde hesaplanır:</w:t>
            </w:r>
          </w:p>
          <w:p w:rsidR="00AF1F4D" w:rsidRPr="00BE7C45" w:rsidRDefault="00AF1F4D" w:rsidP="00AF1F4D">
            <w:pPr>
              <w:pStyle w:val="YnetmelikNormal"/>
              <w:numPr>
                <w:ilvl w:val="0"/>
                <w:numId w:val="14"/>
              </w:numPr>
            </w:pPr>
            <w:r w:rsidRPr="00BE7C45">
              <w:t xml:space="preserve">Çevreye yayılan egzoz gazı içindeki, tablolarda göz önüne alınan her bir parametrenin </w:t>
            </w:r>
            <w:proofErr w:type="gramStart"/>
            <w:r w:rsidRPr="00BE7C45">
              <w:t>konsantrasyonu</w:t>
            </w:r>
            <w:proofErr w:type="gramEnd"/>
            <w:r w:rsidRPr="00BE7C45">
              <w:t xml:space="preserve"> hesaplanır,</w:t>
            </w:r>
          </w:p>
          <w:p w:rsidR="00AF1F4D" w:rsidRPr="00BE7C45" w:rsidRDefault="00AF1F4D" w:rsidP="00AF1F4D">
            <w:pPr>
              <w:pStyle w:val="YnetmelikNormal"/>
              <w:numPr>
                <w:ilvl w:val="0"/>
                <w:numId w:val="14"/>
              </w:numPr>
            </w:pPr>
            <w:r w:rsidRPr="00BE7C45">
              <w:t>Hesaplama için kullanılan ölçümler, tablolarda belirtilen test etme yöntemlerini izleyerek yapılmalıdır,</w:t>
            </w:r>
          </w:p>
          <w:p w:rsidR="00AF1F4D" w:rsidRPr="00BE7C45" w:rsidRDefault="00AF1F4D" w:rsidP="00AF1F4D">
            <w:pPr>
              <w:pStyle w:val="YnetmelikNormal"/>
              <w:numPr>
                <w:ilvl w:val="0"/>
                <w:numId w:val="14"/>
              </w:numPr>
            </w:pPr>
            <w:r w:rsidRPr="00BE7C45">
              <w:t>Numune alımı, etiket kapsamında değerlendirilen üretimi temsil eder.</w:t>
            </w:r>
          </w:p>
          <w:p w:rsidR="00927862" w:rsidRDefault="00927862" w:rsidP="00BC40D5">
            <w:pPr>
              <w:pStyle w:val="YnetmelikNormal"/>
              <w:rPr>
                <w:b/>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AF1F4D" w:rsidRPr="00BE7C45" w:rsidRDefault="00AF1F4D" w:rsidP="00AF1F4D">
            <w:pPr>
              <w:pStyle w:val="YnetmelikNormal"/>
            </w:pPr>
            <w:r w:rsidRPr="00BE7C45">
              <w:t xml:space="preserve">Hava kirletici </w:t>
            </w:r>
            <w:proofErr w:type="gramStart"/>
            <w:r w:rsidRPr="00BE7C45">
              <w:t>emisyon</w:t>
            </w:r>
            <w:proofErr w:type="gramEnd"/>
            <w:r w:rsidRPr="00BE7C45">
              <w:t xml:space="preserve"> parametreleri aşağıdaki şekilde hesaplanır:</w:t>
            </w:r>
          </w:p>
          <w:p w:rsidR="00AF1F4D" w:rsidRPr="00BE7C45" w:rsidRDefault="00AF1F4D" w:rsidP="008E128F">
            <w:pPr>
              <w:pStyle w:val="YnetmelikNormal"/>
              <w:numPr>
                <w:ilvl w:val="0"/>
                <w:numId w:val="16"/>
              </w:numPr>
            </w:pPr>
            <w:r>
              <w:t>Test yöntemleri doğrultusunda</w:t>
            </w:r>
            <w:r w:rsidRPr="00BE7C45">
              <w:t xml:space="preserve">, </w:t>
            </w:r>
            <w:r>
              <w:t>çevre etiketi başvurusunda bulunulan ürün için</w:t>
            </w:r>
            <w:r w:rsidRPr="00BE7C45">
              <w:t xml:space="preserve"> her bir parametrenin </w:t>
            </w:r>
            <w:r>
              <w:t>değeri ölçülür.</w:t>
            </w:r>
          </w:p>
          <w:p w:rsidR="00AF1F4D" w:rsidRPr="00BE7C45" w:rsidRDefault="00AF1F4D" w:rsidP="008E128F">
            <w:pPr>
              <w:pStyle w:val="YnetmelikNormal"/>
              <w:numPr>
                <w:ilvl w:val="0"/>
                <w:numId w:val="16"/>
              </w:numPr>
            </w:pPr>
            <w:r>
              <w:t>Hacimsel debi ve ölçülen değerler dikkate alınarak kütlesel debi hesaplanır.</w:t>
            </w:r>
          </w:p>
          <w:p w:rsidR="00AF1F4D" w:rsidRDefault="00AF1F4D" w:rsidP="008E128F">
            <w:pPr>
              <w:pStyle w:val="YnetmelikNormal"/>
              <w:numPr>
                <w:ilvl w:val="0"/>
                <w:numId w:val="16"/>
              </w:numPr>
            </w:pPr>
            <w:r>
              <w:t>Üretimin gerçekleştirildiği süre dikkate alınarak ürün yüzey alanı başına kirlilik parametreleri hesaplanır.</w:t>
            </w:r>
          </w:p>
          <w:p w:rsidR="00AF1F4D" w:rsidRPr="00BE7C45" w:rsidRDefault="008E128F" w:rsidP="008E128F">
            <w:pPr>
              <w:pStyle w:val="YnetmelikNormal"/>
              <w:ind w:left="360"/>
            </w:pPr>
            <w:r>
              <w:t xml:space="preserve">ç) </w:t>
            </w:r>
            <w:r w:rsidR="00AF1F4D" w:rsidRPr="00BE7C45">
              <w:t xml:space="preserve">Numune alımı, </w:t>
            </w:r>
            <w:r w:rsidR="00AF1F4D">
              <w:t xml:space="preserve">çevre </w:t>
            </w:r>
            <w:r w:rsidR="00AF1F4D" w:rsidRPr="00BE7C45">
              <w:t>etiket</w:t>
            </w:r>
            <w:r w:rsidR="00AF1F4D">
              <w:t>i başvurusu</w:t>
            </w:r>
            <w:r w:rsidR="00AF1F4D" w:rsidRPr="00BE7C45">
              <w:t xml:space="preserve"> kapsamında değerlendirilen üretimi temsil eder.</w:t>
            </w:r>
          </w:p>
          <w:p w:rsidR="00927862" w:rsidRPr="00BE7C45" w:rsidRDefault="00927862" w:rsidP="00AF1F4D">
            <w:pPr>
              <w:pStyle w:val="YnetmelikNormal"/>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927862" w:rsidRDefault="00927862" w:rsidP="0030689C">
            <w:pPr>
              <w:ind w:right="10"/>
              <w:jc w:val="both"/>
              <w:rPr>
                <w:spacing w:val="-2"/>
              </w:rPr>
            </w:pPr>
          </w:p>
          <w:p w:rsidR="0024659F" w:rsidRDefault="0024659F" w:rsidP="0024659F">
            <w:pPr>
              <w:ind w:right="10"/>
              <w:jc w:val="both"/>
              <w:rPr>
                <w:spacing w:val="-2"/>
              </w:rPr>
            </w:pPr>
            <w:r>
              <w:rPr>
                <w:spacing w:val="-2"/>
              </w:rPr>
              <w:t xml:space="preserve">Hava </w:t>
            </w:r>
            <w:proofErr w:type="gramStart"/>
            <w:r>
              <w:rPr>
                <w:spacing w:val="-2"/>
              </w:rPr>
              <w:t>emisyonları</w:t>
            </w:r>
            <w:proofErr w:type="gramEnd"/>
            <w:r>
              <w:rPr>
                <w:spacing w:val="-2"/>
              </w:rPr>
              <w:t xml:space="preserve"> m2/ürün olarak hesaplandığından dolayı gerekli değişiklikler yapılmıştır. </w:t>
            </w:r>
          </w:p>
        </w:tc>
      </w:tr>
    </w:tbl>
    <w:p w:rsidR="00F352DA" w:rsidRPr="003F1041" w:rsidRDefault="00F352DA"/>
    <w:p w:rsidR="00E108F3" w:rsidRPr="003F1041" w:rsidRDefault="00E108F3"/>
    <w:sectPr w:rsidR="00E108F3" w:rsidRPr="003F1041" w:rsidSect="00FE5F03">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41" w:rsidRDefault="00557941" w:rsidP="008E776C">
      <w:r>
        <w:separator/>
      </w:r>
    </w:p>
  </w:endnote>
  <w:endnote w:type="continuationSeparator" w:id="0">
    <w:p w:rsidR="00557941" w:rsidRDefault="00557941" w:rsidP="008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3470"/>
      <w:docPartObj>
        <w:docPartGallery w:val="Page Numbers (Bottom of Page)"/>
        <w:docPartUnique/>
      </w:docPartObj>
    </w:sdtPr>
    <w:sdtEndPr/>
    <w:sdtContent>
      <w:sdt>
        <w:sdtPr>
          <w:id w:val="860082579"/>
          <w:docPartObj>
            <w:docPartGallery w:val="Page Numbers (Top of Page)"/>
            <w:docPartUnique/>
          </w:docPartObj>
        </w:sdtPr>
        <w:sdtEndPr/>
        <w:sdtContent>
          <w:p w:rsidR="008E776C" w:rsidRDefault="00FB166D">
            <w:pPr>
              <w:pStyle w:val="AltBilgi"/>
              <w:jc w:val="right"/>
            </w:pPr>
            <w:r>
              <w:rPr>
                <w:b/>
                <w:bCs/>
                <w:sz w:val="24"/>
                <w:szCs w:val="24"/>
              </w:rPr>
              <w:fldChar w:fldCharType="begin"/>
            </w:r>
            <w:r w:rsidR="008E776C">
              <w:rPr>
                <w:b/>
                <w:bCs/>
              </w:rPr>
              <w:instrText>PAGE</w:instrText>
            </w:r>
            <w:r>
              <w:rPr>
                <w:b/>
                <w:bCs/>
                <w:sz w:val="24"/>
                <w:szCs w:val="24"/>
              </w:rPr>
              <w:fldChar w:fldCharType="separate"/>
            </w:r>
            <w:r w:rsidR="00137482">
              <w:rPr>
                <w:b/>
                <w:bCs/>
                <w:noProof/>
              </w:rPr>
              <w:t>5</w:t>
            </w:r>
            <w:r>
              <w:rPr>
                <w:b/>
                <w:bCs/>
                <w:sz w:val="24"/>
                <w:szCs w:val="24"/>
              </w:rPr>
              <w:fldChar w:fldCharType="end"/>
            </w:r>
            <w:r w:rsidR="008E776C">
              <w:t xml:space="preserve"> / </w:t>
            </w:r>
            <w:r>
              <w:rPr>
                <w:b/>
                <w:bCs/>
                <w:sz w:val="24"/>
                <w:szCs w:val="24"/>
              </w:rPr>
              <w:fldChar w:fldCharType="begin"/>
            </w:r>
            <w:r w:rsidR="008E776C">
              <w:rPr>
                <w:b/>
                <w:bCs/>
              </w:rPr>
              <w:instrText>NUMPAGES</w:instrText>
            </w:r>
            <w:r>
              <w:rPr>
                <w:b/>
                <w:bCs/>
                <w:sz w:val="24"/>
                <w:szCs w:val="24"/>
              </w:rPr>
              <w:fldChar w:fldCharType="separate"/>
            </w:r>
            <w:r w:rsidR="00137482">
              <w:rPr>
                <w:b/>
                <w:bCs/>
                <w:noProof/>
              </w:rPr>
              <w:t>7</w:t>
            </w:r>
            <w:r>
              <w:rPr>
                <w:b/>
                <w:bCs/>
                <w:sz w:val="24"/>
                <w:szCs w:val="24"/>
              </w:rPr>
              <w:fldChar w:fldCharType="end"/>
            </w:r>
          </w:p>
        </w:sdtContent>
      </w:sdt>
    </w:sdtContent>
  </w:sdt>
  <w:p w:rsidR="008E776C" w:rsidRDefault="008E77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41" w:rsidRDefault="00557941" w:rsidP="008E776C">
      <w:r>
        <w:separator/>
      </w:r>
    </w:p>
  </w:footnote>
  <w:footnote w:type="continuationSeparator" w:id="0">
    <w:p w:rsidR="00557941" w:rsidRDefault="00557941" w:rsidP="008E776C">
      <w:r>
        <w:continuationSeparator/>
      </w:r>
    </w:p>
  </w:footnote>
  <w:footnote w:id="1">
    <w:p w:rsidR="00E914B9" w:rsidRPr="002F7CB0" w:rsidRDefault="00E914B9" w:rsidP="00E914B9">
      <w:pPr>
        <w:pStyle w:val="dipnot"/>
      </w:pPr>
      <w:r w:rsidRPr="002F7CB0">
        <w:rPr>
          <w:rStyle w:val="DipnotBavurusu"/>
          <w:lang w:bidi="tr-TR"/>
        </w:rPr>
        <w:footnoteRef/>
      </w:r>
      <w:r>
        <w:rPr>
          <w:lang w:bidi="tr-TR"/>
        </w:rPr>
        <w:t xml:space="preserve"> </w:t>
      </w:r>
      <w:r>
        <w:rPr>
          <w:lang w:bidi="tr-TR"/>
        </w:rPr>
        <w:tab/>
      </w:r>
      <w:r w:rsidRPr="002F7CB0">
        <w:rPr>
          <w:lang w:bidi="tr-TR"/>
        </w:rPr>
        <w:t>Süreç atıkları, yardımcı ve ofis faaliyetleri tarafından üretilen atıkları, organik ve kentsel atıkları içermez.</w:t>
      </w:r>
    </w:p>
  </w:footnote>
  <w:footnote w:id="2">
    <w:p w:rsidR="00E914B9" w:rsidRPr="002F7CB0" w:rsidRDefault="00E914B9" w:rsidP="00E914B9">
      <w:pPr>
        <w:pStyle w:val="dipnot"/>
      </w:pPr>
      <w:r w:rsidRPr="002F7CB0">
        <w:rPr>
          <w:rStyle w:val="DipnotBavurusu"/>
          <w:lang w:bidi="tr-TR"/>
        </w:rPr>
        <w:footnoteRef/>
      </w:r>
      <w:r>
        <w:rPr>
          <w:lang w:bidi="tr-TR"/>
        </w:rPr>
        <w:t xml:space="preserve"> </w:t>
      </w:r>
      <w:r>
        <w:rPr>
          <w:lang w:bidi="tr-TR"/>
        </w:rPr>
        <w:tab/>
      </w:r>
      <w:r w:rsidRPr="002F7CB0">
        <w:rPr>
          <w:lang w:bidi="tr-TR"/>
        </w:rPr>
        <w:t>Süreç atıkları, yardımcı ve ofis faaliyetleri tarafından üretilen atıkları, organik ve kentsel atıkları içermez.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7A6F"/>
    <w:multiLevelType w:val="hybridMultilevel"/>
    <w:tmpl w:val="7C4E591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231EF7"/>
    <w:multiLevelType w:val="hybridMultilevel"/>
    <w:tmpl w:val="51EC5D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0633529"/>
    <w:multiLevelType w:val="hybridMultilevel"/>
    <w:tmpl w:val="97CCEC9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F65582"/>
    <w:multiLevelType w:val="hybridMultilevel"/>
    <w:tmpl w:val="4DAA007A"/>
    <w:lvl w:ilvl="0" w:tplc="649040F4">
      <w:start w:val="1"/>
      <w:numFmt w:val="decimal"/>
      <w:lvlText w:val="MADDE %1-"/>
      <w:lvlJc w:val="left"/>
      <w:pPr>
        <w:ind w:left="360" w:firstLine="360"/>
      </w:pPr>
      <w:rPr>
        <w:rFonts w:hint="default"/>
        <w:b/>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4BF634A"/>
    <w:multiLevelType w:val="hybridMultilevel"/>
    <w:tmpl w:val="782C9280"/>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285CE4"/>
    <w:multiLevelType w:val="hybridMultilevel"/>
    <w:tmpl w:val="1BA849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D73F54"/>
    <w:multiLevelType w:val="multilevel"/>
    <w:tmpl w:val="F43E88D8"/>
    <w:lvl w:ilvl="0">
      <w:start w:val="1"/>
      <w:numFmt w:val="lowerLetter"/>
      <w:lvlText w:val="%1)"/>
      <w:lvlJc w:val="left"/>
      <w:rPr>
        <w:rFonts w:hint="default"/>
        <w:b w:val="0"/>
        <w:bCs w:val="0"/>
        <w:i w:val="0"/>
        <w:iCs w:val="0"/>
        <w:smallCaps w:val="0"/>
        <w:strike w:val="0"/>
        <w:color w:val="1A171C"/>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167BBB"/>
    <w:multiLevelType w:val="hybridMultilevel"/>
    <w:tmpl w:val="28F48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2A2C39"/>
    <w:multiLevelType w:val="hybridMultilevel"/>
    <w:tmpl w:val="E018A2F6"/>
    <w:lvl w:ilvl="0" w:tplc="E24C3D88">
      <w:start w:val="1"/>
      <w:numFmt w:val="decimal"/>
      <w:lvlText w:val="Kriter 3.%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F16A1A"/>
    <w:multiLevelType w:val="hybridMultilevel"/>
    <w:tmpl w:val="97CCEC9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376762"/>
    <w:multiLevelType w:val="hybridMultilevel"/>
    <w:tmpl w:val="E018A2F6"/>
    <w:lvl w:ilvl="0" w:tplc="E24C3D88">
      <w:start w:val="1"/>
      <w:numFmt w:val="decimal"/>
      <w:lvlText w:val="Kriter 3.%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2F45FF"/>
    <w:multiLevelType w:val="hybridMultilevel"/>
    <w:tmpl w:val="124AFF3A"/>
    <w:lvl w:ilvl="0" w:tplc="377E3F52">
      <w:start w:val="1"/>
      <w:numFmt w:val="decimal"/>
      <w:lvlText w:val="Kriter 2.%1"/>
      <w:lvlJc w:val="left"/>
      <w:pPr>
        <w:ind w:left="789" w:hanging="360"/>
      </w:pPr>
      <w:rPr>
        <w:rFonts w:hint="default"/>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2" w15:restartNumberingAfterBreak="0">
    <w:nsid w:val="63B5560B"/>
    <w:multiLevelType w:val="hybridMultilevel"/>
    <w:tmpl w:val="3D5A3294"/>
    <w:lvl w:ilvl="0" w:tplc="AB020DFC">
      <w:start w:val="1"/>
      <w:numFmt w:val="lowerLetter"/>
      <w:lvlText w:val="%1)"/>
      <w:lvlJc w:val="left"/>
      <w:pPr>
        <w:ind w:left="956" w:hanging="360"/>
      </w:pPr>
      <w:rPr>
        <w:rFonts w:hint="default"/>
        <w:b w:val="0"/>
        <w:i w:val="0"/>
      </w:rPr>
    </w:lvl>
    <w:lvl w:ilvl="1" w:tplc="041F0019" w:tentative="1">
      <w:start w:val="1"/>
      <w:numFmt w:val="lowerLetter"/>
      <w:lvlText w:val="%2."/>
      <w:lvlJc w:val="left"/>
      <w:pPr>
        <w:ind w:left="1676" w:hanging="360"/>
      </w:pPr>
    </w:lvl>
    <w:lvl w:ilvl="2" w:tplc="041F001B" w:tentative="1">
      <w:start w:val="1"/>
      <w:numFmt w:val="lowerRoman"/>
      <w:lvlText w:val="%3."/>
      <w:lvlJc w:val="right"/>
      <w:pPr>
        <w:ind w:left="2396" w:hanging="180"/>
      </w:pPr>
    </w:lvl>
    <w:lvl w:ilvl="3" w:tplc="041F000F" w:tentative="1">
      <w:start w:val="1"/>
      <w:numFmt w:val="decimal"/>
      <w:lvlText w:val="%4."/>
      <w:lvlJc w:val="left"/>
      <w:pPr>
        <w:ind w:left="3116" w:hanging="360"/>
      </w:pPr>
    </w:lvl>
    <w:lvl w:ilvl="4" w:tplc="041F0019" w:tentative="1">
      <w:start w:val="1"/>
      <w:numFmt w:val="lowerLetter"/>
      <w:lvlText w:val="%5."/>
      <w:lvlJc w:val="left"/>
      <w:pPr>
        <w:ind w:left="3836" w:hanging="360"/>
      </w:pPr>
    </w:lvl>
    <w:lvl w:ilvl="5" w:tplc="041F001B" w:tentative="1">
      <w:start w:val="1"/>
      <w:numFmt w:val="lowerRoman"/>
      <w:lvlText w:val="%6."/>
      <w:lvlJc w:val="right"/>
      <w:pPr>
        <w:ind w:left="4556" w:hanging="180"/>
      </w:pPr>
    </w:lvl>
    <w:lvl w:ilvl="6" w:tplc="041F000F" w:tentative="1">
      <w:start w:val="1"/>
      <w:numFmt w:val="decimal"/>
      <w:lvlText w:val="%7."/>
      <w:lvlJc w:val="left"/>
      <w:pPr>
        <w:ind w:left="5276" w:hanging="360"/>
      </w:pPr>
    </w:lvl>
    <w:lvl w:ilvl="7" w:tplc="041F0019" w:tentative="1">
      <w:start w:val="1"/>
      <w:numFmt w:val="lowerLetter"/>
      <w:lvlText w:val="%8."/>
      <w:lvlJc w:val="left"/>
      <w:pPr>
        <w:ind w:left="5996" w:hanging="360"/>
      </w:pPr>
    </w:lvl>
    <w:lvl w:ilvl="8" w:tplc="041F001B" w:tentative="1">
      <w:start w:val="1"/>
      <w:numFmt w:val="lowerRoman"/>
      <w:lvlText w:val="%9."/>
      <w:lvlJc w:val="right"/>
      <w:pPr>
        <w:ind w:left="6716" w:hanging="180"/>
      </w:pPr>
    </w:lvl>
  </w:abstractNum>
  <w:abstractNum w:abstractNumId="13" w15:restartNumberingAfterBreak="0">
    <w:nsid w:val="65C51412"/>
    <w:multiLevelType w:val="hybridMultilevel"/>
    <w:tmpl w:val="BC9AED6E"/>
    <w:lvl w:ilvl="0" w:tplc="28FEEA8A">
      <w:start w:val="1"/>
      <w:numFmt w:val="decimal"/>
      <w:lvlText w:val="Kriter 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65DD8"/>
    <w:multiLevelType w:val="hybridMultilevel"/>
    <w:tmpl w:val="A3A0A0BC"/>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1062BE"/>
    <w:multiLevelType w:val="hybridMultilevel"/>
    <w:tmpl w:val="D592D89C"/>
    <w:lvl w:ilvl="0" w:tplc="AB020DFC">
      <w:start w:val="1"/>
      <w:numFmt w:val="lowerLetter"/>
      <w:lvlText w:val="%1)"/>
      <w:lvlJc w:val="left"/>
      <w:pPr>
        <w:ind w:left="785"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7"/>
  </w:num>
  <w:num w:numId="5">
    <w:abstractNumId w:val="0"/>
  </w:num>
  <w:num w:numId="6">
    <w:abstractNumId w:val="1"/>
  </w:num>
  <w:num w:numId="7">
    <w:abstractNumId w:val="11"/>
  </w:num>
  <w:num w:numId="8">
    <w:abstractNumId w:val="8"/>
  </w:num>
  <w:num w:numId="9">
    <w:abstractNumId w:val="10"/>
  </w:num>
  <w:num w:numId="10">
    <w:abstractNumId w:val="4"/>
  </w:num>
  <w:num w:numId="11">
    <w:abstractNumId w:val="9"/>
  </w:num>
  <w:num w:numId="12">
    <w:abstractNumId w:val="2"/>
  </w:num>
  <w:num w:numId="13">
    <w:abstractNumId w:val="14"/>
  </w:num>
  <w:num w:numId="14">
    <w:abstractNumId w:val="15"/>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03"/>
    <w:rsid w:val="0001594A"/>
    <w:rsid w:val="00017A6B"/>
    <w:rsid w:val="00041B2C"/>
    <w:rsid w:val="00052F56"/>
    <w:rsid w:val="000656AB"/>
    <w:rsid w:val="00083A37"/>
    <w:rsid w:val="000A0BE7"/>
    <w:rsid w:val="000E49EA"/>
    <w:rsid w:val="000E7BE1"/>
    <w:rsid w:val="00137482"/>
    <w:rsid w:val="0014545B"/>
    <w:rsid w:val="00155941"/>
    <w:rsid w:val="00176697"/>
    <w:rsid w:val="001B090B"/>
    <w:rsid w:val="001B7F0B"/>
    <w:rsid w:val="001F27A3"/>
    <w:rsid w:val="00200FC8"/>
    <w:rsid w:val="002208E9"/>
    <w:rsid w:val="00234E85"/>
    <w:rsid w:val="0024659F"/>
    <w:rsid w:val="002571EF"/>
    <w:rsid w:val="00282713"/>
    <w:rsid w:val="0028739E"/>
    <w:rsid w:val="002B5C1C"/>
    <w:rsid w:val="002D5A33"/>
    <w:rsid w:val="002E7F77"/>
    <w:rsid w:val="002F5D69"/>
    <w:rsid w:val="00311A2F"/>
    <w:rsid w:val="00311E0A"/>
    <w:rsid w:val="0031349A"/>
    <w:rsid w:val="00340ABD"/>
    <w:rsid w:val="00342B96"/>
    <w:rsid w:val="0035235A"/>
    <w:rsid w:val="003D4D21"/>
    <w:rsid w:val="003F1041"/>
    <w:rsid w:val="00453F4E"/>
    <w:rsid w:val="00457F75"/>
    <w:rsid w:val="0048478E"/>
    <w:rsid w:val="004A2FD8"/>
    <w:rsid w:val="004D4862"/>
    <w:rsid w:val="004D6129"/>
    <w:rsid w:val="004F18C9"/>
    <w:rsid w:val="00551494"/>
    <w:rsid w:val="00557941"/>
    <w:rsid w:val="00566A72"/>
    <w:rsid w:val="005C2A04"/>
    <w:rsid w:val="005F733E"/>
    <w:rsid w:val="00603F05"/>
    <w:rsid w:val="00610D0A"/>
    <w:rsid w:val="00650348"/>
    <w:rsid w:val="00656D91"/>
    <w:rsid w:val="006862ED"/>
    <w:rsid w:val="006947D8"/>
    <w:rsid w:val="006C40A9"/>
    <w:rsid w:val="006F349B"/>
    <w:rsid w:val="00707BC8"/>
    <w:rsid w:val="007608E4"/>
    <w:rsid w:val="00764684"/>
    <w:rsid w:val="00783B01"/>
    <w:rsid w:val="007871C5"/>
    <w:rsid w:val="007A7EC9"/>
    <w:rsid w:val="007F570B"/>
    <w:rsid w:val="008557F6"/>
    <w:rsid w:val="008565E3"/>
    <w:rsid w:val="00874BFC"/>
    <w:rsid w:val="00880ABD"/>
    <w:rsid w:val="008E0C54"/>
    <w:rsid w:val="008E128F"/>
    <w:rsid w:val="008E1624"/>
    <w:rsid w:val="008E776C"/>
    <w:rsid w:val="00927862"/>
    <w:rsid w:val="00942480"/>
    <w:rsid w:val="00943B0D"/>
    <w:rsid w:val="00955A62"/>
    <w:rsid w:val="009E3A4D"/>
    <w:rsid w:val="00A31794"/>
    <w:rsid w:val="00A57064"/>
    <w:rsid w:val="00A7106A"/>
    <w:rsid w:val="00A84441"/>
    <w:rsid w:val="00A86155"/>
    <w:rsid w:val="00AA582D"/>
    <w:rsid w:val="00AC68A4"/>
    <w:rsid w:val="00AD5AC9"/>
    <w:rsid w:val="00AF1F4D"/>
    <w:rsid w:val="00B71624"/>
    <w:rsid w:val="00B832C4"/>
    <w:rsid w:val="00BB6853"/>
    <w:rsid w:val="00BC3673"/>
    <w:rsid w:val="00BC40D5"/>
    <w:rsid w:val="00BE4723"/>
    <w:rsid w:val="00BF63B2"/>
    <w:rsid w:val="00C20B14"/>
    <w:rsid w:val="00CD11CB"/>
    <w:rsid w:val="00D17538"/>
    <w:rsid w:val="00D3419F"/>
    <w:rsid w:val="00D72D0B"/>
    <w:rsid w:val="00DC1AD5"/>
    <w:rsid w:val="00DC6996"/>
    <w:rsid w:val="00E108F3"/>
    <w:rsid w:val="00E600C1"/>
    <w:rsid w:val="00E75238"/>
    <w:rsid w:val="00E81F31"/>
    <w:rsid w:val="00E8238E"/>
    <w:rsid w:val="00E914B9"/>
    <w:rsid w:val="00E96B19"/>
    <w:rsid w:val="00EA0631"/>
    <w:rsid w:val="00EB1D88"/>
    <w:rsid w:val="00ED2E5D"/>
    <w:rsid w:val="00EE072A"/>
    <w:rsid w:val="00F10AAA"/>
    <w:rsid w:val="00F352DA"/>
    <w:rsid w:val="00F41BA3"/>
    <w:rsid w:val="00F519BA"/>
    <w:rsid w:val="00F61C53"/>
    <w:rsid w:val="00F627EA"/>
    <w:rsid w:val="00F63F1D"/>
    <w:rsid w:val="00F76F9A"/>
    <w:rsid w:val="00FA4A9D"/>
    <w:rsid w:val="00FB166D"/>
    <w:rsid w:val="00FB6B52"/>
    <w:rsid w:val="00FE5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73BE"/>
  <w15:docId w15:val="{29FA6006-5087-4C48-BC1E-0AB6323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0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autoRedefine/>
    <w:uiPriority w:val="9"/>
    <w:unhideWhenUsed/>
    <w:qFormat/>
    <w:rsid w:val="003D4D21"/>
    <w:pPr>
      <w:keepNext/>
      <w:keepLines/>
      <w:overflowPunct/>
      <w:autoSpaceDE/>
      <w:autoSpaceDN/>
      <w:adjustRightInd/>
      <w:spacing w:before="40"/>
      <w:jc w:val="both"/>
      <w:outlineLvl w:val="1"/>
    </w:pPr>
    <w:rPr>
      <w:rFonts w:eastAsiaTheme="majorEastAsia"/>
      <w:b/>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776C"/>
    <w:pPr>
      <w:tabs>
        <w:tab w:val="center" w:pos="4536"/>
        <w:tab w:val="right" w:pos="9072"/>
      </w:tabs>
    </w:pPr>
  </w:style>
  <w:style w:type="character" w:customStyle="1" w:styleId="stBilgiChar">
    <w:name w:val="Üst Bilgi Char"/>
    <w:basedOn w:val="VarsaylanParagrafYazTipi"/>
    <w:link w:val="stBilgi"/>
    <w:uiPriority w:val="99"/>
    <w:rsid w:val="008E776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76C"/>
    <w:pPr>
      <w:tabs>
        <w:tab w:val="center" w:pos="4536"/>
        <w:tab w:val="right" w:pos="9072"/>
      </w:tabs>
    </w:pPr>
  </w:style>
  <w:style w:type="character" w:customStyle="1" w:styleId="AltBilgiChar">
    <w:name w:val="Alt Bilgi Char"/>
    <w:basedOn w:val="VarsaylanParagrafYazTipi"/>
    <w:link w:val="AltBilgi"/>
    <w:uiPriority w:val="99"/>
    <w:rsid w:val="008E776C"/>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E108F3"/>
    <w:rPr>
      <w:color w:val="0000FF" w:themeColor="hyperlink"/>
      <w:u w:val="single"/>
    </w:rPr>
  </w:style>
  <w:style w:type="character" w:customStyle="1" w:styleId="Gvdemetni200">
    <w:name w:val="Gövde metni (2)00"/>
    <w:basedOn w:val="VarsaylanParagrafYazTipi"/>
    <w:rsid w:val="00F61C53"/>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paragraph" w:styleId="ListeParagraf">
    <w:name w:val="List Paragraph"/>
    <w:basedOn w:val="Normal"/>
    <w:uiPriority w:val="34"/>
    <w:qFormat/>
    <w:rsid w:val="00F61C53"/>
    <w:pPr>
      <w:widowControl/>
      <w:overflowPunct/>
      <w:autoSpaceDE/>
      <w:autoSpaceDN/>
      <w:adjustRightInd/>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Gvdemetni2">
    <w:name w:val="Gövde metni (2)"/>
    <w:basedOn w:val="VarsaylanParagrafYazTipi"/>
    <w:rsid w:val="00F61C53"/>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paragraph" w:customStyle="1" w:styleId="Gvdemetni21">
    <w:name w:val="Gövde metni (2)1"/>
    <w:basedOn w:val="Normal"/>
    <w:link w:val="Gvdemetni21Char"/>
    <w:rsid w:val="00F61C53"/>
    <w:pPr>
      <w:shd w:val="clear" w:color="auto" w:fill="FFFFFF"/>
      <w:overflowPunct/>
      <w:autoSpaceDE/>
      <w:autoSpaceDN/>
      <w:adjustRightInd/>
      <w:spacing w:line="341" w:lineRule="exact"/>
      <w:ind w:hanging="540"/>
      <w:jc w:val="center"/>
    </w:pPr>
    <w:rPr>
      <w:rFonts w:ascii="Palatino Linotype" w:eastAsia="Palatino Linotype" w:hAnsi="Palatino Linotype" w:cs="Palatino Linotype"/>
      <w:color w:val="000000"/>
      <w:sz w:val="14"/>
      <w:szCs w:val="14"/>
      <w:lang w:eastAsia="en-US" w:bidi="en-US"/>
    </w:rPr>
  </w:style>
  <w:style w:type="paragraph" w:customStyle="1" w:styleId="Balk20">
    <w:name w:val="Başlık #20"/>
    <w:basedOn w:val="Normal"/>
    <w:rsid w:val="00F61C53"/>
    <w:pPr>
      <w:shd w:val="clear" w:color="auto" w:fill="FFFFFF"/>
      <w:overflowPunct/>
      <w:autoSpaceDE/>
      <w:autoSpaceDN/>
      <w:adjustRightInd/>
      <w:spacing w:before="420" w:line="317" w:lineRule="exact"/>
      <w:ind w:hanging="320"/>
      <w:jc w:val="center"/>
      <w:outlineLvl w:val="1"/>
    </w:pPr>
    <w:rPr>
      <w:rFonts w:ascii="Palatino Linotype" w:eastAsia="Palatino Linotype" w:hAnsi="Palatino Linotype" w:cs="Palatino Linotype"/>
      <w:b/>
      <w:bCs/>
      <w:color w:val="000000"/>
      <w:sz w:val="14"/>
      <w:szCs w:val="14"/>
      <w:lang w:eastAsia="en-US" w:bidi="en-US"/>
    </w:rPr>
  </w:style>
  <w:style w:type="paragraph" w:customStyle="1" w:styleId="YnetmelikNormal">
    <w:name w:val="Yönetmelik Normal"/>
    <w:basedOn w:val="Gvdemetni21"/>
    <w:link w:val="YnetmelikNormalChar"/>
    <w:qFormat/>
    <w:rsid w:val="00F61C53"/>
    <w:pPr>
      <w:shd w:val="clear" w:color="auto" w:fill="auto"/>
      <w:spacing w:beforeLines="60" w:before="144" w:afterLines="60" w:after="144" w:line="240" w:lineRule="auto"/>
      <w:ind w:right="-141" w:firstLine="0"/>
      <w:jc w:val="both"/>
    </w:pPr>
    <w:rPr>
      <w:rFonts w:ascii="Times New Roman" w:hAnsi="Times New Roman" w:cs="Times New Roman"/>
      <w:sz w:val="20"/>
      <w:szCs w:val="20"/>
      <w:lang w:bidi="tr-TR"/>
    </w:rPr>
  </w:style>
  <w:style w:type="character" w:customStyle="1" w:styleId="Gvdemetni21Char">
    <w:name w:val="Gövde metni (2)1 Char"/>
    <w:basedOn w:val="VarsaylanParagrafYazTipi"/>
    <w:link w:val="Gvdemetni21"/>
    <w:rsid w:val="00F61C53"/>
    <w:rPr>
      <w:rFonts w:ascii="Palatino Linotype" w:eastAsia="Palatino Linotype" w:hAnsi="Palatino Linotype" w:cs="Palatino Linotype"/>
      <w:color w:val="000000"/>
      <w:sz w:val="14"/>
      <w:szCs w:val="14"/>
      <w:shd w:val="clear" w:color="auto" w:fill="FFFFFF"/>
      <w:lang w:bidi="en-US"/>
    </w:rPr>
  </w:style>
  <w:style w:type="character" w:customStyle="1" w:styleId="YnetmelikNormalChar">
    <w:name w:val="Yönetmelik Normal Char"/>
    <w:basedOn w:val="Gvdemetni21Char"/>
    <w:link w:val="YnetmelikNormal"/>
    <w:rsid w:val="00F61C53"/>
    <w:rPr>
      <w:rFonts w:ascii="Times New Roman" w:eastAsia="Palatino Linotype" w:hAnsi="Times New Roman" w:cs="Times New Roman"/>
      <w:color w:val="000000"/>
      <w:sz w:val="20"/>
      <w:szCs w:val="20"/>
      <w:shd w:val="clear" w:color="auto" w:fill="FFFFFF"/>
      <w:lang w:bidi="tr-TR"/>
    </w:rPr>
  </w:style>
  <w:style w:type="character" w:customStyle="1" w:styleId="Gvdemetni2talik">
    <w:name w:val="Gövde metni (2) + İtalik"/>
    <w:basedOn w:val="VarsaylanParagrafYazTipi"/>
    <w:rsid w:val="002571EF"/>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paragraph" w:customStyle="1" w:styleId="2-ortabaslk">
    <w:name w:val="2-ortabaslk"/>
    <w:basedOn w:val="Normal"/>
    <w:rsid w:val="002571EF"/>
    <w:pPr>
      <w:widowControl/>
      <w:overflowPunct/>
      <w:autoSpaceDE/>
      <w:autoSpaceDN/>
      <w:adjustRightInd/>
      <w:spacing w:before="100" w:beforeAutospacing="1" w:after="100" w:afterAutospacing="1"/>
    </w:pPr>
    <w:rPr>
      <w:sz w:val="24"/>
      <w:szCs w:val="24"/>
    </w:rPr>
  </w:style>
  <w:style w:type="character" w:customStyle="1" w:styleId="Balk2Char">
    <w:name w:val="Başlık 2 Char"/>
    <w:basedOn w:val="VarsaylanParagrafYazTipi"/>
    <w:link w:val="Balk2"/>
    <w:uiPriority w:val="9"/>
    <w:rsid w:val="003D4D21"/>
    <w:rPr>
      <w:rFonts w:ascii="Times New Roman" w:eastAsiaTheme="majorEastAsia" w:hAnsi="Times New Roman" w:cs="Times New Roman"/>
      <w:b/>
      <w:sz w:val="20"/>
      <w:szCs w:val="20"/>
      <w:lang w:bidi="en-US"/>
    </w:rPr>
  </w:style>
  <w:style w:type="character" w:customStyle="1" w:styleId="Gvdemetni265pt">
    <w:name w:val="Gövde metni (2) + 6;5 pt"/>
    <w:basedOn w:val="VarsaylanParagrafYazTipi"/>
    <w:rsid w:val="002D5A33"/>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paragraph" w:styleId="ResimYazs">
    <w:name w:val="caption"/>
    <w:basedOn w:val="Normal"/>
    <w:next w:val="Normal"/>
    <w:autoRedefine/>
    <w:uiPriority w:val="35"/>
    <w:unhideWhenUsed/>
    <w:qFormat/>
    <w:rsid w:val="00E914B9"/>
    <w:pPr>
      <w:keepNext/>
      <w:overflowPunct/>
      <w:autoSpaceDE/>
      <w:autoSpaceDN/>
      <w:adjustRightInd/>
      <w:spacing w:beforeLines="60" w:before="144" w:afterLines="60" w:after="144" w:line="276" w:lineRule="auto"/>
      <w:jc w:val="both"/>
    </w:pPr>
    <w:rPr>
      <w:rFonts w:eastAsia="Arial Unicode MS"/>
      <w:iCs/>
      <w:lang w:eastAsia="en-US" w:bidi="en-US"/>
    </w:rPr>
  </w:style>
  <w:style w:type="character" w:customStyle="1" w:styleId="Balk4KalnDeil">
    <w:name w:val="Başlık #4 + Kalın Değil"/>
    <w:basedOn w:val="VarsaylanParagrafYazTipi"/>
    <w:rsid w:val="00AF1F4D"/>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styleId="DipnotBavurusu">
    <w:name w:val="footnote reference"/>
    <w:basedOn w:val="VarsaylanParagrafYazTipi"/>
    <w:uiPriority w:val="99"/>
    <w:semiHidden/>
    <w:unhideWhenUsed/>
    <w:rsid w:val="00E914B9"/>
    <w:rPr>
      <w:vertAlign w:val="superscript"/>
    </w:rPr>
  </w:style>
  <w:style w:type="paragraph" w:customStyle="1" w:styleId="dipnot">
    <w:name w:val="dipnot"/>
    <w:basedOn w:val="DipnotMetni"/>
    <w:link w:val="dipnotChar"/>
    <w:qFormat/>
    <w:rsid w:val="00E914B9"/>
    <w:pPr>
      <w:tabs>
        <w:tab w:val="left" w:pos="284"/>
      </w:tabs>
      <w:overflowPunct/>
      <w:autoSpaceDE/>
      <w:autoSpaceDN/>
      <w:adjustRightInd/>
    </w:pPr>
    <w:rPr>
      <w:rFonts w:ascii="Palatino Linotype" w:eastAsia="Arial Unicode MS" w:hAnsi="Palatino Linotype" w:cs="Arial Unicode MS"/>
      <w:color w:val="000000"/>
      <w:sz w:val="16"/>
      <w:szCs w:val="16"/>
      <w:lang w:bidi="en-US"/>
    </w:rPr>
  </w:style>
  <w:style w:type="character" w:customStyle="1" w:styleId="dipnotChar">
    <w:name w:val="dipnot Char"/>
    <w:basedOn w:val="DipnotMetniChar"/>
    <w:link w:val="dipnot"/>
    <w:rsid w:val="00E914B9"/>
    <w:rPr>
      <w:rFonts w:ascii="Palatino Linotype" w:eastAsia="Arial Unicode MS" w:hAnsi="Palatino Linotype" w:cs="Arial Unicode MS"/>
      <w:color w:val="000000"/>
      <w:sz w:val="16"/>
      <w:szCs w:val="16"/>
      <w:lang w:eastAsia="tr-TR" w:bidi="en-US"/>
    </w:rPr>
  </w:style>
  <w:style w:type="paragraph" w:styleId="DipnotMetni">
    <w:name w:val="footnote text"/>
    <w:basedOn w:val="Normal"/>
    <w:link w:val="DipnotMetniChar"/>
    <w:uiPriority w:val="99"/>
    <w:semiHidden/>
    <w:unhideWhenUsed/>
    <w:rsid w:val="00E914B9"/>
  </w:style>
  <w:style w:type="character" w:customStyle="1" w:styleId="DipnotMetniChar">
    <w:name w:val="Dipnot Metni Char"/>
    <w:basedOn w:val="VarsaylanParagrafYazTipi"/>
    <w:link w:val="DipnotMetni"/>
    <w:uiPriority w:val="99"/>
    <w:semiHidden/>
    <w:rsid w:val="00E914B9"/>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D72D0B"/>
    <w:rPr>
      <w:sz w:val="16"/>
      <w:szCs w:val="16"/>
    </w:rPr>
  </w:style>
  <w:style w:type="table" w:styleId="TabloKlavuzu">
    <w:name w:val="Table Grid"/>
    <w:basedOn w:val="NormalTablo"/>
    <w:uiPriority w:val="59"/>
    <w:rsid w:val="0028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503">
      <w:bodyDiv w:val="1"/>
      <w:marLeft w:val="0"/>
      <w:marRight w:val="0"/>
      <w:marTop w:val="0"/>
      <w:marBottom w:val="0"/>
      <w:divBdr>
        <w:top w:val="none" w:sz="0" w:space="0" w:color="auto"/>
        <w:left w:val="none" w:sz="0" w:space="0" w:color="auto"/>
        <w:bottom w:val="none" w:sz="0" w:space="0" w:color="auto"/>
        <w:right w:val="none" w:sz="0" w:space="0" w:color="auto"/>
      </w:divBdr>
      <w:divsChild>
        <w:div w:id="970672764">
          <w:marLeft w:val="0"/>
          <w:marRight w:val="0"/>
          <w:marTop w:val="0"/>
          <w:marBottom w:val="0"/>
          <w:divBdr>
            <w:top w:val="none" w:sz="0" w:space="0" w:color="auto"/>
            <w:left w:val="none" w:sz="0" w:space="0" w:color="auto"/>
            <w:bottom w:val="none" w:sz="0" w:space="0" w:color="auto"/>
            <w:right w:val="none" w:sz="0" w:space="0" w:color="auto"/>
          </w:divBdr>
        </w:div>
        <w:div w:id="581985625">
          <w:marLeft w:val="0"/>
          <w:marRight w:val="0"/>
          <w:marTop w:val="0"/>
          <w:marBottom w:val="0"/>
          <w:divBdr>
            <w:top w:val="none" w:sz="0" w:space="0" w:color="auto"/>
            <w:left w:val="none" w:sz="0" w:space="0" w:color="auto"/>
            <w:bottom w:val="none" w:sz="0" w:space="0" w:color="auto"/>
            <w:right w:val="none" w:sz="0" w:space="0" w:color="auto"/>
          </w:divBdr>
        </w:div>
        <w:div w:id="624896177">
          <w:marLeft w:val="0"/>
          <w:marRight w:val="0"/>
          <w:marTop w:val="0"/>
          <w:marBottom w:val="0"/>
          <w:divBdr>
            <w:top w:val="none" w:sz="0" w:space="0" w:color="auto"/>
            <w:left w:val="none" w:sz="0" w:space="0" w:color="auto"/>
            <w:bottom w:val="none" w:sz="0" w:space="0" w:color="auto"/>
            <w:right w:val="none" w:sz="0" w:space="0" w:color="auto"/>
          </w:divBdr>
        </w:div>
      </w:divsChild>
    </w:div>
    <w:div w:id="1610698517">
      <w:bodyDiv w:val="1"/>
      <w:marLeft w:val="0"/>
      <w:marRight w:val="0"/>
      <w:marTop w:val="0"/>
      <w:marBottom w:val="0"/>
      <w:divBdr>
        <w:top w:val="none" w:sz="0" w:space="0" w:color="auto"/>
        <w:left w:val="none" w:sz="0" w:space="0" w:color="auto"/>
        <w:bottom w:val="none" w:sz="0" w:space="0" w:color="auto"/>
        <w:right w:val="none" w:sz="0" w:space="0" w:color="auto"/>
      </w:divBdr>
      <w:divsChild>
        <w:div w:id="1167405520">
          <w:marLeft w:val="0"/>
          <w:marRight w:val="0"/>
          <w:marTop w:val="0"/>
          <w:marBottom w:val="0"/>
          <w:divBdr>
            <w:top w:val="none" w:sz="0" w:space="0" w:color="auto"/>
            <w:left w:val="none" w:sz="0" w:space="0" w:color="auto"/>
            <w:bottom w:val="none" w:sz="0" w:space="0" w:color="auto"/>
            <w:right w:val="none" w:sz="0" w:space="0" w:color="auto"/>
          </w:divBdr>
        </w:div>
        <w:div w:id="126823749">
          <w:marLeft w:val="0"/>
          <w:marRight w:val="0"/>
          <w:marTop w:val="0"/>
          <w:marBottom w:val="0"/>
          <w:divBdr>
            <w:top w:val="none" w:sz="0" w:space="0" w:color="auto"/>
            <w:left w:val="none" w:sz="0" w:space="0" w:color="auto"/>
            <w:bottom w:val="none" w:sz="0" w:space="0" w:color="auto"/>
            <w:right w:val="none" w:sz="0" w:space="0" w:color="auto"/>
          </w:divBdr>
        </w:div>
        <w:div w:id="952977220">
          <w:marLeft w:val="0"/>
          <w:marRight w:val="0"/>
          <w:marTop w:val="0"/>
          <w:marBottom w:val="0"/>
          <w:divBdr>
            <w:top w:val="none" w:sz="0" w:space="0" w:color="auto"/>
            <w:left w:val="none" w:sz="0" w:space="0" w:color="auto"/>
            <w:bottom w:val="none" w:sz="0" w:space="0" w:color="auto"/>
            <w:right w:val="none" w:sz="0" w:space="0" w:color="auto"/>
          </w:divBdr>
        </w:div>
        <w:div w:id="337847781">
          <w:marLeft w:val="0"/>
          <w:marRight w:val="0"/>
          <w:marTop w:val="0"/>
          <w:marBottom w:val="0"/>
          <w:divBdr>
            <w:top w:val="none" w:sz="0" w:space="0" w:color="auto"/>
            <w:left w:val="none" w:sz="0" w:space="0" w:color="auto"/>
            <w:bottom w:val="none" w:sz="0" w:space="0" w:color="auto"/>
            <w:right w:val="none" w:sz="0" w:space="0" w:color="auto"/>
          </w:divBdr>
        </w:div>
        <w:div w:id="1428504161">
          <w:marLeft w:val="0"/>
          <w:marRight w:val="0"/>
          <w:marTop w:val="0"/>
          <w:marBottom w:val="0"/>
          <w:divBdr>
            <w:top w:val="none" w:sz="0" w:space="0" w:color="auto"/>
            <w:left w:val="none" w:sz="0" w:space="0" w:color="auto"/>
            <w:bottom w:val="none" w:sz="0" w:space="0" w:color="auto"/>
            <w:right w:val="none" w:sz="0" w:space="0" w:color="auto"/>
          </w:divBdr>
        </w:div>
        <w:div w:id="713846912">
          <w:marLeft w:val="0"/>
          <w:marRight w:val="0"/>
          <w:marTop w:val="0"/>
          <w:marBottom w:val="0"/>
          <w:divBdr>
            <w:top w:val="none" w:sz="0" w:space="0" w:color="auto"/>
            <w:left w:val="none" w:sz="0" w:space="0" w:color="auto"/>
            <w:bottom w:val="none" w:sz="0" w:space="0" w:color="auto"/>
            <w:right w:val="none" w:sz="0" w:space="0" w:color="auto"/>
          </w:divBdr>
        </w:div>
        <w:div w:id="30694827">
          <w:marLeft w:val="0"/>
          <w:marRight w:val="0"/>
          <w:marTop w:val="0"/>
          <w:marBottom w:val="0"/>
          <w:divBdr>
            <w:top w:val="none" w:sz="0" w:space="0" w:color="auto"/>
            <w:left w:val="none" w:sz="0" w:space="0" w:color="auto"/>
            <w:bottom w:val="none" w:sz="0" w:space="0" w:color="auto"/>
            <w:right w:val="none" w:sz="0" w:space="0" w:color="auto"/>
          </w:divBdr>
        </w:div>
        <w:div w:id="158159168">
          <w:marLeft w:val="0"/>
          <w:marRight w:val="0"/>
          <w:marTop w:val="0"/>
          <w:marBottom w:val="0"/>
          <w:divBdr>
            <w:top w:val="none" w:sz="0" w:space="0" w:color="auto"/>
            <w:left w:val="none" w:sz="0" w:space="0" w:color="auto"/>
            <w:bottom w:val="none" w:sz="0" w:space="0" w:color="auto"/>
            <w:right w:val="none" w:sz="0" w:space="0" w:color="auto"/>
          </w:divBdr>
        </w:div>
        <w:div w:id="603802388">
          <w:marLeft w:val="0"/>
          <w:marRight w:val="0"/>
          <w:marTop w:val="0"/>
          <w:marBottom w:val="0"/>
          <w:divBdr>
            <w:top w:val="none" w:sz="0" w:space="0" w:color="auto"/>
            <w:left w:val="none" w:sz="0" w:space="0" w:color="auto"/>
            <w:bottom w:val="none" w:sz="0" w:space="0" w:color="auto"/>
            <w:right w:val="none" w:sz="0" w:space="0" w:color="auto"/>
          </w:divBdr>
        </w:div>
        <w:div w:id="1330060177">
          <w:marLeft w:val="0"/>
          <w:marRight w:val="0"/>
          <w:marTop w:val="0"/>
          <w:marBottom w:val="0"/>
          <w:divBdr>
            <w:top w:val="none" w:sz="0" w:space="0" w:color="auto"/>
            <w:left w:val="none" w:sz="0" w:space="0" w:color="auto"/>
            <w:bottom w:val="none" w:sz="0" w:space="0" w:color="auto"/>
            <w:right w:val="none" w:sz="0" w:space="0" w:color="auto"/>
          </w:divBdr>
        </w:div>
        <w:div w:id="161630090">
          <w:marLeft w:val="0"/>
          <w:marRight w:val="0"/>
          <w:marTop w:val="0"/>
          <w:marBottom w:val="0"/>
          <w:divBdr>
            <w:top w:val="none" w:sz="0" w:space="0" w:color="auto"/>
            <w:left w:val="none" w:sz="0" w:space="0" w:color="auto"/>
            <w:bottom w:val="none" w:sz="0" w:space="0" w:color="auto"/>
            <w:right w:val="none" w:sz="0" w:space="0" w:color="auto"/>
          </w:divBdr>
        </w:div>
        <w:div w:id="433866327">
          <w:marLeft w:val="0"/>
          <w:marRight w:val="0"/>
          <w:marTop w:val="0"/>
          <w:marBottom w:val="0"/>
          <w:divBdr>
            <w:top w:val="none" w:sz="0" w:space="0" w:color="auto"/>
            <w:left w:val="none" w:sz="0" w:space="0" w:color="auto"/>
            <w:bottom w:val="none" w:sz="0" w:space="0" w:color="auto"/>
            <w:right w:val="none" w:sz="0" w:space="0" w:color="auto"/>
          </w:divBdr>
        </w:div>
        <w:div w:id="7197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62B3-9BB2-4714-A293-EBF0593F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7</Pages>
  <Words>2180</Words>
  <Characters>12431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Eyüp Kaan Moralı</cp:lastModifiedBy>
  <cp:revision>56</cp:revision>
  <dcterms:created xsi:type="dcterms:W3CDTF">2020-06-19T11:46:00Z</dcterms:created>
  <dcterms:modified xsi:type="dcterms:W3CDTF">2020-10-07T09:57:00Z</dcterms:modified>
</cp:coreProperties>
</file>