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C" w:rsidRDefault="0061609C"/>
    <w:p w:rsidR="004C4663" w:rsidRDefault="004C4663"/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505"/>
        <w:gridCol w:w="2835"/>
        <w:gridCol w:w="3119"/>
      </w:tblGrid>
      <w:tr w:rsidR="00436C2D" w:rsidRPr="004C4663" w:rsidTr="004C4663">
        <w:trPr>
          <w:tblHeader/>
          <w:tblCellSpacing w:w="0" w:type="dxa"/>
        </w:trPr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Seviye</w:t>
            </w:r>
          </w:p>
        </w:tc>
        <w:tc>
          <w:tcPr>
            <w:tcW w:w="8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Seviye Tanımlayı</w:t>
            </w:r>
            <w:r w:rsidR="00EE0D67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cı</w:t>
            </w:r>
            <w:bookmarkStart w:id="0" w:name="_GoBack"/>
            <w:bookmarkEnd w:id="0"/>
          </w:p>
        </w:tc>
      </w:tr>
      <w:tr w:rsidR="00436C2D" w:rsidRPr="004C4663" w:rsidTr="004C466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436C2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Bilgi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Beceri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C46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bCs/>
                <w:color w:val="7030A0"/>
                <w:lang w:eastAsia="tr-TR"/>
              </w:rPr>
              <w:t>Yetkinlik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8.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 ve alanlar arasındaki etkileşim hakkında en üst düzeyde öne çıkan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araştırma ve/veya yenilik yaparken önemli sorunları çözmek ve mevcut bilgi veya profesyonel uygulamayı genişletmek ve yeniden tanımlamak için gereken, sentez ve değerlendirme dâhil, en gelişmiş ve uzmanlaşmış beceriye ve tekniğe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yüksek düzeyde yetki, yenilik, özerklik, akademik ve profesyonel bütünlük sergiler. Araştırma ve yeni fikir ve süreçlerin gelişiminde sürekli bir sorumluluk (bağlılık) taşır.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7.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Çalışan, özgün düşünmeye ve/veya araştırma yapmaya temel teşkil eden ve bir kısmı belli bir alanda öne çıkan yüksek derecede uzmanlaşmış bilgiye </w:t>
            </w:r>
            <w:proofErr w:type="spellStart"/>
            <w:proofErr w:type="gramStart"/>
            <w:r w:rsidRPr="004C4663">
              <w:rPr>
                <w:rFonts w:ascii="Comic Sans MS" w:eastAsia="Times New Roman" w:hAnsi="Comic Sans MS" w:cs="Times New Roman"/>
                <w:lang w:eastAsia="tr-TR"/>
              </w:rPr>
              <w:t>sahiptir.Bir</w:t>
            </w:r>
            <w:proofErr w:type="spellEnd"/>
            <w:proofErr w:type="gramEnd"/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 alanla ilgili bilgiler ve farklı alanlar arasındaki etkileşim hakkında ciddi farkındalığa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yeni bilgi ve yöntemler geliştirmek ve farklı alanlardaki bilgileri birleştirmek amacıyla yürütülen araştırma ve/veya yenilik faaliyetleri için gereken uzmanlaşmış sorun çözme becerilerine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 xml:space="preserve">Çalışan öngörülemeyen, karmaşık ve yeni stratejik yaklaşımlar gerektiren iş faaliyetlerini yönetir ve değiştirir. </w:t>
            </w:r>
            <w:r w:rsidRPr="004C4663">
              <w:rPr>
                <w:rFonts w:ascii="Comic Sans MS" w:eastAsia="Times New Roman" w:hAnsi="Comic Sans MS" w:cs="Times New Roman"/>
                <w:lang w:eastAsia="tr-TR"/>
              </w:rPr>
              <w:br/>
              <w:t>Çalışma gruplarının profesyonel bilgi ve uygulamalarına katkıda bulunmada ve/veya stratejik performanslarını değerlendirmede sorumluluk alır.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6.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alandaki teori ve ilkeleri eleştirel bir yaklaşımla anlamayı içeren ileri düzey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uzmanlık gerektiren bir alanda karmaşık ve öngörülemeyen sorunları çözmek için gereken ustalığı (</w:t>
            </w:r>
            <w:r w:rsidR="004C4663" w:rsidRPr="004C4663">
              <w:rPr>
                <w:rFonts w:ascii="Comic Sans MS" w:eastAsia="Times New Roman" w:hAnsi="Comic Sans MS" w:cs="Times New Roman"/>
                <w:lang w:eastAsia="tr-TR"/>
              </w:rPr>
              <w:t>hâkimiyeti</w:t>
            </w:r>
            <w:r w:rsidRPr="004C4663">
              <w:rPr>
                <w:rFonts w:ascii="Comic Sans MS" w:eastAsia="Times New Roman" w:hAnsi="Comic Sans MS" w:cs="Times New Roman"/>
                <w:lang w:eastAsia="tr-TR"/>
              </w:rPr>
              <w:t>) ve yeniliği ortaya koyan ileri düzey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karmaşık teknik veya profesyonel faaliyet veya projeleri yönetir. Öngörülemeyen iş faaliyetlerinde karar verme sorumluluğu alır. Bireylerin ve grupların profesyonel gelişimlerini yönetmede sorumluluk alır.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5.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kapsamlı, uzmanlaşma gerektiren, pratik ve teorik bilgiye ve bilgi temelinin sınırlarıyla ilgili farkındalığa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soyut sorunlara yaratıcı çözümler geliştirmek için gereken kapsamlı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öngörülemeyen değişimin bulunduğu iş faaliyetlerini yönetir ve denetler. Kendisinin ve diğerlerinin performansını değerlendirir ve geliştirir.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lastRenderedPageBreak/>
              <w:t>4.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 içerisinde geniş kapsamlı, pratik ve teorik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belirli problemlere çözüm üretmek için gerekli olan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çoğunlukla öngörülebilir, ancak değişime tabi olan bir işi yaparken öz- idare kullanır. İş faaliyetlerinin değerlendirilmesi ve geliştirilmesi için bir miktar sorumluluk alarak diğerlerinin rutin işlerini denetler.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3.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olgulara, ilkelere, süreçlere ve genel kavramlara dair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temel yöntemleri, araçları, malzeme ve bilgileri seçerek ve uygulayarak problemleri çözmek ve görevleri tamamlamak için gereken bir dizi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 görevlerin tamamlanmasıyla ilgili sorumluluk alır ve problemlerin çözümünde kendi davranışlarını ortama uyarlar.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2.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bir alanda temel pratik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basit kuralları ve aletleri kullanarak görevleri yerine getirmek ve rutin problemleri çözmek için ilgili bilgileri kullanmada gereken temel bilişsel ve pratik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İş gözetim altında sınırlı özerklik ile yapılır.</w:t>
            </w:r>
          </w:p>
        </w:tc>
      </w:tr>
      <w:tr w:rsidR="00436C2D" w:rsidRPr="004C4663" w:rsidTr="00EE0D6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C2D" w:rsidRPr="004C4663" w:rsidRDefault="00436C2D" w:rsidP="00EE0D6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b/>
                <w:lang w:eastAsia="tr-TR"/>
              </w:rPr>
              <w:t>1. seviye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temel genel bilgiye sahiptir.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Çalışan, basit görevleri yerine getirmek için gereken temel becerilere sahiptir.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C2D" w:rsidRPr="004C4663" w:rsidRDefault="00436C2D" w:rsidP="00436C2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4C4663">
              <w:rPr>
                <w:rFonts w:ascii="Comic Sans MS" w:eastAsia="Times New Roman" w:hAnsi="Comic Sans MS" w:cs="Times New Roman"/>
                <w:lang w:eastAsia="tr-TR"/>
              </w:rPr>
              <w:t>İş doğrudan gözetim altında belirli kurallarla tanımlanmış şekilde yapılır</w:t>
            </w:r>
          </w:p>
        </w:tc>
      </w:tr>
    </w:tbl>
    <w:p w:rsidR="00436C2D" w:rsidRPr="004C4663" w:rsidRDefault="00436C2D"/>
    <w:sectPr w:rsidR="00436C2D" w:rsidRPr="004C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D"/>
    <w:rsid w:val="00436C2D"/>
    <w:rsid w:val="004C4663"/>
    <w:rsid w:val="0061609C"/>
    <w:rsid w:val="00BD10B6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8C394-6DAF-4982-B124-8770A0758A87}"/>
</file>

<file path=customXml/itemProps2.xml><?xml version="1.0" encoding="utf-8"?>
<ds:datastoreItem xmlns:ds="http://schemas.openxmlformats.org/officeDocument/2006/customXml" ds:itemID="{2ECC2129-907B-40B4-A91C-DAA1255DFC75}"/>
</file>

<file path=customXml/itemProps3.xml><?xml version="1.0" encoding="utf-8"?>
<ds:datastoreItem xmlns:ds="http://schemas.openxmlformats.org/officeDocument/2006/customXml" ds:itemID="{E336BE6C-9E5E-4A41-B77F-BF2C6AED1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2011-12-26T08:15:00Z</dcterms:created>
  <dcterms:modified xsi:type="dcterms:W3CDTF">2011-12-27T15:43:00Z</dcterms:modified>
</cp:coreProperties>
</file>